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12" w:rsidRDefault="0053761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37612" w:rsidRDefault="00537612">
      <w:pPr>
        <w:pStyle w:val="ConsPlusNormal"/>
        <w:jc w:val="both"/>
        <w:outlineLvl w:val="0"/>
      </w:pPr>
    </w:p>
    <w:p w:rsidR="00537612" w:rsidRDefault="00537612">
      <w:pPr>
        <w:pStyle w:val="ConsPlusTitle"/>
        <w:jc w:val="center"/>
        <w:outlineLvl w:val="0"/>
      </w:pPr>
      <w:r>
        <w:t>ПРАВИТЕЛЬСТВО УЛЬЯНОВСКОЙ ОБЛАСТИ</w:t>
      </w:r>
    </w:p>
    <w:p w:rsidR="00537612" w:rsidRDefault="00537612">
      <w:pPr>
        <w:pStyle w:val="ConsPlusTitle"/>
        <w:jc w:val="center"/>
      </w:pPr>
    </w:p>
    <w:p w:rsidR="00537612" w:rsidRDefault="00537612">
      <w:pPr>
        <w:pStyle w:val="ConsPlusTitle"/>
        <w:jc w:val="center"/>
      </w:pPr>
      <w:r>
        <w:t>ПОСТАНОВЛЕНИЕ</w:t>
      </w:r>
    </w:p>
    <w:p w:rsidR="00537612" w:rsidRDefault="00537612">
      <w:pPr>
        <w:pStyle w:val="ConsPlusTitle"/>
        <w:jc w:val="center"/>
      </w:pPr>
      <w:r>
        <w:t>от 10 сентября 2012 г. N 421-П</w:t>
      </w:r>
    </w:p>
    <w:p w:rsidR="00537612" w:rsidRDefault="00537612">
      <w:pPr>
        <w:pStyle w:val="ConsPlusTitle"/>
        <w:jc w:val="center"/>
      </w:pPr>
    </w:p>
    <w:p w:rsidR="00537612" w:rsidRDefault="00537612">
      <w:pPr>
        <w:pStyle w:val="ConsPlusTitle"/>
        <w:jc w:val="center"/>
      </w:pPr>
      <w:r>
        <w:t>О НЕКОТОРЫХ МЕРАХ ГОСУДАРСТВЕННОЙ ПОДДЕРЖКИ</w:t>
      </w:r>
    </w:p>
    <w:p w:rsidR="00537612" w:rsidRDefault="00537612">
      <w:pPr>
        <w:pStyle w:val="ConsPlusTitle"/>
        <w:jc w:val="center"/>
      </w:pPr>
      <w:r>
        <w:t>ЮРИДИЧЕСКИХ ЛИЦ, РЕАЛИЗУЮЩИХ ИНВЕСТИЦИОННЫЕ ПРОЕКТЫ</w:t>
      </w:r>
    </w:p>
    <w:p w:rsidR="00537612" w:rsidRDefault="00537612">
      <w:pPr>
        <w:pStyle w:val="ConsPlusTitle"/>
        <w:jc w:val="center"/>
      </w:pPr>
      <w:r>
        <w:t>В СОЦИАЛЬНОЙ СФЕРЕ</w:t>
      </w:r>
    </w:p>
    <w:p w:rsidR="00537612" w:rsidRDefault="005376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76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12" w:rsidRDefault="005376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12" w:rsidRDefault="005376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23.08.2013 </w:t>
            </w:r>
            <w:hyperlink r:id="rId6">
              <w:r>
                <w:rPr>
                  <w:color w:val="0000FF"/>
                </w:rPr>
                <w:t>N 380-П</w:t>
              </w:r>
            </w:hyperlink>
            <w:r>
              <w:rPr>
                <w:color w:val="392C69"/>
              </w:rPr>
              <w:t xml:space="preserve">, от 21.02.2014 </w:t>
            </w:r>
            <w:hyperlink r:id="rId7">
              <w:r>
                <w:rPr>
                  <w:color w:val="0000FF"/>
                </w:rPr>
                <w:t>N 63-П</w:t>
              </w:r>
            </w:hyperlink>
            <w:r>
              <w:rPr>
                <w:color w:val="392C69"/>
              </w:rPr>
              <w:t xml:space="preserve">, от 13.05.2014 </w:t>
            </w:r>
            <w:hyperlink r:id="rId8">
              <w:r>
                <w:rPr>
                  <w:color w:val="0000FF"/>
                </w:rPr>
                <w:t>N 169-П</w:t>
              </w:r>
            </w:hyperlink>
            <w:r>
              <w:rPr>
                <w:color w:val="392C69"/>
              </w:rPr>
              <w:t>,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16.05.2016 </w:t>
            </w:r>
            <w:hyperlink r:id="rId9">
              <w:r>
                <w:rPr>
                  <w:color w:val="0000FF"/>
                </w:rPr>
                <w:t>N 219-П</w:t>
              </w:r>
            </w:hyperlink>
            <w:r>
              <w:rPr>
                <w:color w:val="392C69"/>
              </w:rPr>
              <w:t xml:space="preserve">, от 16.05.2016 </w:t>
            </w:r>
            <w:hyperlink r:id="rId10">
              <w:r>
                <w:rPr>
                  <w:color w:val="0000FF"/>
                </w:rPr>
                <w:t>N 221-П</w:t>
              </w:r>
            </w:hyperlink>
            <w:r>
              <w:rPr>
                <w:color w:val="392C69"/>
              </w:rPr>
              <w:t xml:space="preserve">, от 22.12.2016 </w:t>
            </w:r>
            <w:hyperlink r:id="rId11">
              <w:r>
                <w:rPr>
                  <w:color w:val="0000FF"/>
                </w:rPr>
                <w:t>N 637-П</w:t>
              </w:r>
            </w:hyperlink>
            <w:r>
              <w:rPr>
                <w:color w:val="392C69"/>
              </w:rPr>
              <w:t>,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2">
              <w:r>
                <w:rPr>
                  <w:color w:val="0000FF"/>
                </w:rPr>
                <w:t>N 674-П</w:t>
              </w:r>
            </w:hyperlink>
            <w:r>
              <w:rPr>
                <w:color w:val="392C69"/>
              </w:rPr>
              <w:t xml:space="preserve">, от 19.03.2019 </w:t>
            </w:r>
            <w:hyperlink r:id="rId13">
              <w:r>
                <w:rPr>
                  <w:color w:val="0000FF"/>
                </w:rPr>
                <w:t>N 108-П</w:t>
              </w:r>
            </w:hyperlink>
            <w:r>
              <w:rPr>
                <w:color w:val="392C69"/>
              </w:rPr>
              <w:t xml:space="preserve">, от 24.07.2020 </w:t>
            </w:r>
            <w:hyperlink r:id="rId14">
              <w:r>
                <w:rPr>
                  <w:color w:val="0000FF"/>
                </w:rPr>
                <w:t>N 16/398-П</w:t>
              </w:r>
            </w:hyperlink>
            <w:r>
              <w:rPr>
                <w:color w:val="392C69"/>
              </w:rPr>
              <w:t>,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28.09.2020 </w:t>
            </w:r>
            <w:hyperlink r:id="rId15">
              <w:r>
                <w:rPr>
                  <w:color w:val="0000FF"/>
                </w:rPr>
                <w:t>N 567-П</w:t>
              </w:r>
            </w:hyperlink>
            <w:r>
              <w:rPr>
                <w:color w:val="392C69"/>
              </w:rPr>
              <w:t xml:space="preserve">, от 16.12.2020 </w:t>
            </w:r>
            <w:hyperlink r:id="rId16">
              <w:r>
                <w:rPr>
                  <w:color w:val="0000FF"/>
                </w:rPr>
                <w:t>N 757-П</w:t>
              </w:r>
            </w:hyperlink>
            <w:r>
              <w:rPr>
                <w:color w:val="392C69"/>
              </w:rPr>
              <w:t xml:space="preserve">, от 11.05.2021 </w:t>
            </w:r>
            <w:hyperlink r:id="rId17">
              <w:r>
                <w:rPr>
                  <w:color w:val="0000FF"/>
                </w:rPr>
                <w:t>N 167-П</w:t>
              </w:r>
            </w:hyperlink>
            <w:r>
              <w:rPr>
                <w:color w:val="392C69"/>
              </w:rPr>
              <w:t>,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18">
              <w:r>
                <w:rPr>
                  <w:color w:val="0000FF"/>
                </w:rPr>
                <w:t>N 401-П</w:t>
              </w:r>
            </w:hyperlink>
            <w:r>
              <w:rPr>
                <w:color w:val="392C69"/>
              </w:rPr>
              <w:t xml:space="preserve">, от 28.12.2023 </w:t>
            </w:r>
            <w:hyperlink r:id="rId19">
              <w:r>
                <w:rPr>
                  <w:color w:val="0000FF"/>
                </w:rPr>
                <w:t>N 770-П</w:t>
              </w:r>
            </w:hyperlink>
            <w:r>
              <w:rPr>
                <w:color w:val="392C69"/>
              </w:rPr>
              <w:t xml:space="preserve">, от 06.06.2024 </w:t>
            </w:r>
            <w:hyperlink r:id="rId20">
              <w:r>
                <w:rPr>
                  <w:color w:val="0000FF"/>
                </w:rPr>
                <w:t>N 304-П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12" w:rsidRDefault="00537612">
            <w:pPr>
              <w:pStyle w:val="ConsPlusNormal"/>
            </w:pPr>
          </w:p>
        </w:tc>
      </w:tr>
    </w:tbl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ind w:firstLine="540"/>
        <w:jc w:val="both"/>
      </w:pPr>
      <w:r>
        <w:t xml:space="preserve">В соответствии со </w:t>
      </w:r>
      <w:hyperlink r:id="rId2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и в целях обеспечения реализации мероприятия государственной </w:t>
      </w:r>
      <w:hyperlink r:id="rId22">
        <w:r>
          <w:rPr>
            <w:color w:val="0000FF"/>
          </w:rPr>
          <w:t>программы</w:t>
        </w:r>
      </w:hyperlink>
      <w:r>
        <w:t xml:space="preserve"> Ульяновской области "Формирование благоприятного инвестиционного климата в Ульяновской области" Правительство Ульяновской области постановляет:</w:t>
      </w:r>
    </w:p>
    <w:p w:rsidR="00537612" w:rsidRDefault="00537612">
      <w:pPr>
        <w:pStyle w:val="ConsPlusNormal"/>
        <w:jc w:val="both"/>
      </w:pPr>
      <w:r>
        <w:t xml:space="preserve">(в ред. постановлений Правительства Ульяновской области от 24.07.2020 </w:t>
      </w:r>
      <w:hyperlink r:id="rId23">
        <w:r>
          <w:rPr>
            <w:color w:val="0000FF"/>
          </w:rPr>
          <w:t>N 16/398-П</w:t>
        </w:r>
      </w:hyperlink>
      <w:r>
        <w:t xml:space="preserve">, от 28.12.2023 </w:t>
      </w:r>
      <w:hyperlink r:id="rId24">
        <w:r>
          <w:rPr>
            <w:color w:val="0000FF"/>
          </w:rPr>
          <w:t>N 770-П</w:t>
        </w:r>
      </w:hyperlink>
      <w:r>
        <w:t>)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24.07.2020 N 16/398-П.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2. Утвердить: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2.1. </w:t>
      </w:r>
      <w:hyperlink w:anchor="P42">
        <w:r>
          <w:rPr>
            <w:color w:val="0000FF"/>
          </w:rPr>
          <w:t>Методику</w:t>
        </w:r>
      </w:hyperlink>
      <w:r>
        <w:t xml:space="preserve"> расчета объема бюджетных ассигнований, необходимого для предоставления юридическим лицам (за исключением государственных и муниципальных учреждений), реализующим на территории Ульяновской области инвестиционные проекты в социальной сфере, субсидий из областного бюджета Ульяновской области в целях возмещения части затрат, связанных с уплатой процентов по кредитам, полученным для финансового обеспечения реализации указанных проектов (приложение N 1).</w:t>
      </w:r>
    </w:p>
    <w:p w:rsidR="00537612" w:rsidRDefault="00537612">
      <w:pPr>
        <w:pStyle w:val="ConsPlusNormal"/>
        <w:jc w:val="both"/>
      </w:pPr>
      <w:r>
        <w:t xml:space="preserve">(в ред. постановлений Правительства Ульяновской области от 11.05.2021 </w:t>
      </w:r>
      <w:hyperlink r:id="rId26">
        <w:r>
          <w:rPr>
            <w:color w:val="0000FF"/>
          </w:rPr>
          <w:t>N 167-П</w:t>
        </w:r>
      </w:hyperlink>
      <w:r>
        <w:t xml:space="preserve">, от 06.06.2024 </w:t>
      </w:r>
      <w:hyperlink r:id="rId27">
        <w:r>
          <w:rPr>
            <w:color w:val="0000FF"/>
          </w:rPr>
          <w:t>N 304-П</w:t>
        </w:r>
      </w:hyperlink>
      <w:r>
        <w:t>)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2.2. </w:t>
      </w:r>
      <w:hyperlink w:anchor="P101">
        <w:r>
          <w:rPr>
            <w:color w:val="0000FF"/>
          </w:rPr>
          <w:t>Правила</w:t>
        </w:r>
      </w:hyperlink>
      <w:r>
        <w:t xml:space="preserve"> предоставления юридическим лицам (за исключением государственных и муниципальных учреждений), реализующим на территории Ульяновской области инвестиционные проекты в социальной сфере, субсидий из областного бюджета Ульяновской области в целях возмещения части затрат, связанных с уплатой процентов по кредитам, полученным для финансового обеспечения реализации указанных проектов (приложение N 2).</w:t>
      </w:r>
    </w:p>
    <w:p w:rsidR="00537612" w:rsidRDefault="00537612">
      <w:pPr>
        <w:pStyle w:val="ConsPlusNormal"/>
        <w:jc w:val="both"/>
      </w:pPr>
      <w:r>
        <w:t xml:space="preserve">(в ред. постановлений Правительства Ульяновской области от 11.05.2021 </w:t>
      </w:r>
      <w:hyperlink r:id="rId28">
        <w:r>
          <w:rPr>
            <w:color w:val="0000FF"/>
          </w:rPr>
          <w:t>N 167-П</w:t>
        </w:r>
      </w:hyperlink>
      <w:r>
        <w:t xml:space="preserve">, от 04.08.2023 </w:t>
      </w:r>
      <w:hyperlink r:id="rId29">
        <w:r>
          <w:rPr>
            <w:color w:val="0000FF"/>
          </w:rPr>
          <w:t>N 401-П</w:t>
        </w:r>
      </w:hyperlink>
      <w:r>
        <w:t xml:space="preserve">, от 06.06.2024 </w:t>
      </w:r>
      <w:hyperlink r:id="rId30">
        <w:r>
          <w:rPr>
            <w:color w:val="0000FF"/>
          </w:rPr>
          <w:t>N 304-П</w:t>
        </w:r>
      </w:hyperlink>
      <w:r>
        <w:t>)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04.08.2023 N 401-П.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23.08.2013 N 380-П.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right"/>
      </w:pPr>
      <w:r>
        <w:t>Губернатор - Председатель</w:t>
      </w:r>
    </w:p>
    <w:p w:rsidR="00537612" w:rsidRDefault="00537612">
      <w:pPr>
        <w:pStyle w:val="ConsPlusNormal"/>
        <w:jc w:val="right"/>
      </w:pPr>
      <w:r>
        <w:lastRenderedPageBreak/>
        <w:t>Правительства</w:t>
      </w:r>
    </w:p>
    <w:p w:rsidR="00537612" w:rsidRDefault="00537612">
      <w:pPr>
        <w:pStyle w:val="ConsPlusNormal"/>
        <w:jc w:val="right"/>
      </w:pPr>
      <w:r>
        <w:t>Ульяновской области</w:t>
      </w:r>
    </w:p>
    <w:p w:rsidR="00537612" w:rsidRDefault="00537612">
      <w:pPr>
        <w:pStyle w:val="ConsPlusNormal"/>
        <w:jc w:val="right"/>
      </w:pPr>
      <w:r>
        <w:t>С.И.МОРОЗОВ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right"/>
        <w:outlineLvl w:val="0"/>
      </w:pPr>
      <w:r>
        <w:t>Приложение N 1</w:t>
      </w:r>
    </w:p>
    <w:p w:rsidR="00537612" w:rsidRDefault="00537612">
      <w:pPr>
        <w:pStyle w:val="ConsPlusNormal"/>
        <w:jc w:val="right"/>
      </w:pPr>
      <w:r>
        <w:t>к постановлению</w:t>
      </w:r>
    </w:p>
    <w:p w:rsidR="00537612" w:rsidRDefault="00537612">
      <w:pPr>
        <w:pStyle w:val="ConsPlusNormal"/>
        <w:jc w:val="right"/>
      </w:pPr>
      <w:r>
        <w:t>Правительства Ульяновской области</w:t>
      </w:r>
    </w:p>
    <w:p w:rsidR="00537612" w:rsidRDefault="00537612">
      <w:pPr>
        <w:pStyle w:val="ConsPlusNormal"/>
        <w:jc w:val="right"/>
      </w:pPr>
      <w:r>
        <w:t>от 10 сентября 2012 г. N 421-П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Title"/>
        <w:jc w:val="center"/>
      </w:pPr>
      <w:bookmarkStart w:id="0" w:name="P42"/>
      <w:bookmarkEnd w:id="0"/>
      <w:r>
        <w:t>МЕТОДИКА</w:t>
      </w:r>
    </w:p>
    <w:p w:rsidR="00537612" w:rsidRDefault="00537612">
      <w:pPr>
        <w:pStyle w:val="ConsPlusTitle"/>
        <w:jc w:val="center"/>
      </w:pPr>
      <w:r>
        <w:t>РАСЧЕТА ОБЪЕМА БЮДЖЕТНЫХ АССИГНОВАНИЙ, НЕОБХОДИМОГО</w:t>
      </w:r>
    </w:p>
    <w:p w:rsidR="00537612" w:rsidRDefault="00537612">
      <w:pPr>
        <w:pStyle w:val="ConsPlusTitle"/>
        <w:jc w:val="center"/>
      </w:pPr>
      <w:r>
        <w:t>ДЛЯ ПРЕДОСТАВЛЕНИЯ ЮРИДИЧЕСКИМ ЛИЦАМ (ЗА ИСКЛЮЧЕНИЕМ</w:t>
      </w:r>
    </w:p>
    <w:p w:rsidR="00537612" w:rsidRDefault="00537612">
      <w:pPr>
        <w:pStyle w:val="ConsPlusTitle"/>
        <w:jc w:val="center"/>
      </w:pPr>
      <w:r>
        <w:t>ГОСУДАРСТВЕННЫХ И МУНИЦИПАЛЬНЫХ УЧРЕЖДЕНИЙ), РЕАЛИЗУЮЩИМ</w:t>
      </w:r>
    </w:p>
    <w:p w:rsidR="00537612" w:rsidRDefault="00537612">
      <w:pPr>
        <w:pStyle w:val="ConsPlusTitle"/>
        <w:jc w:val="center"/>
      </w:pPr>
      <w:r>
        <w:t>НА ТЕРРИТОРИИ УЛЬЯНОВСКОЙ ОБЛАСТИ ИНВЕСТИЦИОННЫЕ ПРОЕКТЫ</w:t>
      </w:r>
    </w:p>
    <w:p w:rsidR="00537612" w:rsidRDefault="00537612">
      <w:pPr>
        <w:pStyle w:val="ConsPlusTitle"/>
        <w:jc w:val="center"/>
      </w:pPr>
      <w:r>
        <w:t>В СОЦИАЛЬНОЙ СФЕРЕ, СУБСИДИЙ ИЗ ОБЛАСТНОГО БЮДЖЕТА</w:t>
      </w:r>
    </w:p>
    <w:p w:rsidR="00537612" w:rsidRDefault="00537612">
      <w:pPr>
        <w:pStyle w:val="ConsPlusTitle"/>
        <w:jc w:val="center"/>
      </w:pPr>
      <w:r>
        <w:t>УЛЬЯНОВСКОЙ ОБЛАСТИ В ЦЕЛЯХ ВОЗМЕЩЕНИЯ ЧАСТИ ЗАТРАТ,</w:t>
      </w:r>
    </w:p>
    <w:p w:rsidR="00537612" w:rsidRDefault="00537612">
      <w:pPr>
        <w:pStyle w:val="ConsPlusTitle"/>
        <w:jc w:val="center"/>
      </w:pPr>
      <w:r>
        <w:t>СВЯЗАННЫХ С УПЛАТОЙ ПРОЦЕНТОВ ПО КРЕДИТАМ, ПОЛУЧЕННЫМ</w:t>
      </w:r>
    </w:p>
    <w:p w:rsidR="00537612" w:rsidRDefault="00537612">
      <w:pPr>
        <w:pStyle w:val="ConsPlusTitle"/>
        <w:jc w:val="center"/>
      </w:pPr>
      <w:r>
        <w:t>ДЛЯ ФИНАНСОВОГО ОБЕСПЕЧЕНИЯ РЕАЛИЗАЦИИ УКАЗАННЫХ ПРОЕКТОВ</w:t>
      </w:r>
    </w:p>
    <w:p w:rsidR="00537612" w:rsidRDefault="005376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76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12" w:rsidRDefault="005376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12" w:rsidRDefault="005376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23.08.2013 </w:t>
            </w:r>
            <w:hyperlink r:id="rId33">
              <w:r>
                <w:rPr>
                  <w:color w:val="0000FF"/>
                </w:rPr>
                <w:t>N 380-П</w:t>
              </w:r>
            </w:hyperlink>
            <w:r>
              <w:rPr>
                <w:color w:val="392C69"/>
              </w:rPr>
              <w:t xml:space="preserve">, от 13.05.2014 </w:t>
            </w:r>
            <w:hyperlink r:id="rId34">
              <w:r>
                <w:rPr>
                  <w:color w:val="0000FF"/>
                </w:rPr>
                <w:t>N 169-П</w:t>
              </w:r>
            </w:hyperlink>
            <w:r>
              <w:rPr>
                <w:color w:val="392C69"/>
              </w:rPr>
              <w:t xml:space="preserve">, от 16.05.2016 </w:t>
            </w:r>
            <w:hyperlink r:id="rId35">
              <w:r>
                <w:rPr>
                  <w:color w:val="0000FF"/>
                </w:rPr>
                <w:t>N 221-П</w:t>
              </w:r>
            </w:hyperlink>
            <w:r>
              <w:rPr>
                <w:color w:val="392C69"/>
              </w:rPr>
              <w:t>,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19.03.2019 </w:t>
            </w:r>
            <w:hyperlink r:id="rId36">
              <w:r>
                <w:rPr>
                  <w:color w:val="0000FF"/>
                </w:rPr>
                <w:t>N 108-П</w:t>
              </w:r>
            </w:hyperlink>
            <w:r>
              <w:rPr>
                <w:color w:val="392C69"/>
              </w:rPr>
              <w:t xml:space="preserve">, от 16.12.2020 </w:t>
            </w:r>
            <w:hyperlink r:id="rId37">
              <w:r>
                <w:rPr>
                  <w:color w:val="0000FF"/>
                </w:rPr>
                <w:t>N 757-П</w:t>
              </w:r>
            </w:hyperlink>
            <w:r>
              <w:rPr>
                <w:color w:val="392C69"/>
              </w:rPr>
              <w:t xml:space="preserve">, от 11.05.2021 </w:t>
            </w:r>
            <w:hyperlink r:id="rId38">
              <w:r>
                <w:rPr>
                  <w:color w:val="0000FF"/>
                </w:rPr>
                <w:t>N 167-П</w:t>
              </w:r>
            </w:hyperlink>
            <w:r>
              <w:rPr>
                <w:color w:val="392C69"/>
              </w:rPr>
              <w:t>,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06.06.2024 </w:t>
            </w:r>
            <w:hyperlink r:id="rId39">
              <w:r>
                <w:rPr>
                  <w:color w:val="0000FF"/>
                </w:rPr>
                <w:t>N 304-П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12" w:rsidRDefault="00537612">
            <w:pPr>
              <w:pStyle w:val="ConsPlusNormal"/>
            </w:pPr>
          </w:p>
        </w:tc>
      </w:tr>
    </w:tbl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ind w:firstLine="540"/>
        <w:jc w:val="both"/>
      </w:pPr>
      <w:r>
        <w:t>1. Расчет объема бюджетных ассигнований, необходимого для предоставления юридическим лицам (за исключением государственных и муниципальных учреждений), реализующим на территории Ульяновской области инвестиционные проекты в социальной сфере, субсидий из областного бюджета Ульяновской области в целях возмещения части затрат, связанных с уплатой процентов по кредитам, полученным для финансового обеспечения реализации указанных проектов (далее - субсидии, организации соответственно), осуществляет Министерство промышленности, инвестиций и науки Ульяновской области.</w:t>
      </w:r>
    </w:p>
    <w:p w:rsidR="00537612" w:rsidRDefault="00537612">
      <w:pPr>
        <w:pStyle w:val="ConsPlusNormal"/>
        <w:jc w:val="both"/>
      </w:pPr>
      <w:r>
        <w:t xml:space="preserve">(в ред. постановлений Правительства Ульяновской области от 23.08.2013 </w:t>
      </w:r>
      <w:hyperlink r:id="rId40">
        <w:r>
          <w:rPr>
            <w:color w:val="0000FF"/>
          </w:rPr>
          <w:t>N 380-П</w:t>
        </w:r>
      </w:hyperlink>
      <w:r>
        <w:t xml:space="preserve">, от 13.05.2014 </w:t>
      </w:r>
      <w:hyperlink r:id="rId41">
        <w:r>
          <w:rPr>
            <w:color w:val="0000FF"/>
          </w:rPr>
          <w:t>N 169-П</w:t>
        </w:r>
      </w:hyperlink>
      <w:r>
        <w:t xml:space="preserve">, от 16.05.2016 </w:t>
      </w:r>
      <w:hyperlink r:id="rId42">
        <w:r>
          <w:rPr>
            <w:color w:val="0000FF"/>
          </w:rPr>
          <w:t>N 221-П</w:t>
        </w:r>
      </w:hyperlink>
      <w:r>
        <w:t xml:space="preserve">, от 19.03.2019 </w:t>
      </w:r>
      <w:hyperlink r:id="rId43">
        <w:r>
          <w:rPr>
            <w:color w:val="0000FF"/>
          </w:rPr>
          <w:t>N 108-П</w:t>
        </w:r>
      </w:hyperlink>
      <w:r>
        <w:t xml:space="preserve">, от 16.12.2020 </w:t>
      </w:r>
      <w:hyperlink r:id="rId44">
        <w:r>
          <w:rPr>
            <w:color w:val="0000FF"/>
          </w:rPr>
          <w:t>N 757-П</w:t>
        </w:r>
      </w:hyperlink>
      <w:r>
        <w:t xml:space="preserve">, от 11.05.2021 </w:t>
      </w:r>
      <w:hyperlink r:id="rId45">
        <w:r>
          <w:rPr>
            <w:color w:val="0000FF"/>
          </w:rPr>
          <w:t>N 167-П</w:t>
        </w:r>
      </w:hyperlink>
      <w:r>
        <w:t xml:space="preserve">, от 06.06.2024 </w:t>
      </w:r>
      <w:hyperlink r:id="rId46">
        <w:r>
          <w:rPr>
            <w:color w:val="0000FF"/>
          </w:rPr>
          <w:t>N 304-П</w:t>
        </w:r>
      </w:hyperlink>
      <w:r>
        <w:t>)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2. Объем субсидии, предоставляемой организации, рассчитывается по формуле:</w:t>
      </w:r>
    </w:p>
    <w:p w:rsidR="00537612" w:rsidRDefault="00537612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11.05.2021 N 167-П)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100455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ind w:firstLine="540"/>
        <w:jc w:val="both"/>
      </w:pPr>
      <w:r>
        <w:t>C</w:t>
      </w:r>
      <w:r>
        <w:rPr>
          <w:vertAlign w:val="subscript"/>
        </w:rPr>
        <w:t>о</w:t>
      </w:r>
      <w:r>
        <w:t xml:space="preserve"> - объем субсидии, предоставляемой организации;</w:t>
      </w:r>
    </w:p>
    <w:p w:rsidR="00537612" w:rsidRDefault="00537612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11.05.2021 N 167-П)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P - фактические затраты организации по уплате процентов по кредиту;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n</w:t>
      </w:r>
      <w:r>
        <w:t xml:space="preserve"> - размер ставки рефинансирования Центрального банка Российской Федерации, действующей по состоянию на 1 января года, в котором предоставляются субсидии;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lastRenderedPageBreak/>
        <w:t>b - процентная ставка по кредиту, предусмотренная кредитным договором.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3. Объем бюджетных ассигнований, необходимый для предоставления организациям субсидий в расчетном году, рассчитывается по формуле: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center"/>
      </w:pPr>
      <w:r>
        <w:rPr>
          <w:noProof/>
          <w:position w:val="-21"/>
        </w:rPr>
        <w:drawing>
          <wp:inline distT="0" distB="0" distL="0" distR="0">
            <wp:extent cx="1205230" cy="40894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ind w:firstLine="540"/>
        <w:jc w:val="both"/>
      </w:pPr>
      <w:r>
        <w:t>i - расчетный период (период, за который в соответствии с кредитным договором производится выплата процентов);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n - расчетный период, предшествующий расчетному периоду, в котором общий объем субсидий (при предоставлении субсидий в этом периоде) превысит 50 процентов размера основного долга по кредиту;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C</w:t>
      </w:r>
      <w:r>
        <w:rPr>
          <w:vertAlign w:val="subscript"/>
        </w:rPr>
        <w:t>s</w:t>
      </w:r>
      <w:r>
        <w:t xml:space="preserve"> - объем бюджетных ассигнований, необходимый для предоставления организациям субсидий в расчетном году;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C</w:t>
      </w:r>
      <w:r>
        <w:rPr>
          <w:vertAlign w:val="subscript"/>
        </w:rPr>
        <w:t>i</w:t>
      </w:r>
      <w:r>
        <w:t xml:space="preserve"> - объем бюджетных ассигнований, необходимый для предоставлении организациям субсидий в расчетном периоде, который определяется по формуле: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2169160" cy="4610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ind w:firstLine="540"/>
        <w:jc w:val="both"/>
      </w:pPr>
      <w:r>
        <w:t>K - остаток основного долга по кредиту;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d - количество дней пользования кредитом в расчетном периоде;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j - отдельная организация из числа организаций, которым предоставляются субсидии в расчетном периоде;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m - общее количество организаций, которым предоставляются субсидии в расчетном периоде;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r - процентная ставка, применяемая для расчета субсидии, которая определяется по формуле: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center"/>
      </w:pPr>
      <w:r>
        <w:t>r</w:t>
      </w:r>
      <w:r>
        <w:rPr>
          <w:vertAlign w:val="subscript"/>
        </w:rPr>
        <w:t>n</w:t>
      </w:r>
      <w:r>
        <w:t xml:space="preserve"> = min(R,b),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ind w:firstLine="540"/>
        <w:jc w:val="both"/>
      </w:pPr>
      <w:r>
        <w:t>R</w:t>
      </w:r>
      <w:r>
        <w:rPr>
          <w:vertAlign w:val="subscript"/>
        </w:rPr>
        <w:t>n</w:t>
      </w:r>
      <w:r>
        <w:t xml:space="preserve"> - размер ставки рефинансирования Центрального банка Российской Федерации, действующей по состоянию на 1 января года, в котором предоставляются субсидии;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b - процентная ставка по кредиту, предусмотренная кредитным договором.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4. При расчете объема бюджетных ассигнований, необходимого для предоставления субсидий в плановом периоде, используется размер ставки рефинансирования Центрального банка Российской Федерации, действующей по состоянию на 1 января года, в котором осуществляется указанный расчет.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right"/>
        <w:outlineLvl w:val="0"/>
      </w:pPr>
      <w:r>
        <w:t>Приложение N 2</w:t>
      </w:r>
    </w:p>
    <w:p w:rsidR="00537612" w:rsidRDefault="00537612">
      <w:pPr>
        <w:pStyle w:val="ConsPlusNormal"/>
        <w:jc w:val="right"/>
      </w:pPr>
      <w:r>
        <w:lastRenderedPageBreak/>
        <w:t>к постановлению</w:t>
      </w:r>
    </w:p>
    <w:p w:rsidR="00537612" w:rsidRDefault="00537612">
      <w:pPr>
        <w:pStyle w:val="ConsPlusNormal"/>
        <w:jc w:val="right"/>
      </w:pPr>
      <w:r>
        <w:t>Правительства Ульяновской области</w:t>
      </w:r>
    </w:p>
    <w:p w:rsidR="00537612" w:rsidRDefault="00537612">
      <w:pPr>
        <w:pStyle w:val="ConsPlusNormal"/>
        <w:jc w:val="right"/>
      </w:pPr>
      <w:r>
        <w:t>от 10 сентября 2012 г. N 421-П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Title"/>
        <w:jc w:val="center"/>
      </w:pPr>
      <w:bookmarkStart w:id="1" w:name="P101"/>
      <w:bookmarkEnd w:id="1"/>
      <w:r>
        <w:t>ПРАВИЛА</w:t>
      </w:r>
    </w:p>
    <w:p w:rsidR="00537612" w:rsidRDefault="00537612">
      <w:pPr>
        <w:pStyle w:val="ConsPlusTitle"/>
        <w:jc w:val="center"/>
      </w:pPr>
      <w:r>
        <w:t>ПРЕДОСТАВЛЕНИЯ ЮРИДИЧЕСКИМ ЛИЦАМ (ЗА ИСКЛЮЧЕНИЕМ</w:t>
      </w:r>
    </w:p>
    <w:p w:rsidR="00537612" w:rsidRDefault="00537612">
      <w:pPr>
        <w:pStyle w:val="ConsPlusTitle"/>
        <w:jc w:val="center"/>
      </w:pPr>
      <w:r>
        <w:t>ГОСУДАРСТВЕННЫХ И МУНИЦИПАЛЬНЫХ УЧРЕЖДЕНИЙ), РЕАЛИЗУЮЩИМ</w:t>
      </w:r>
    </w:p>
    <w:p w:rsidR="00537612" w:rsidRDefault="00537612">
      <w:pPr>
        <w:pStyle w:val="ConsPlusTitle"/>
        <w:jc w:val="center"/>
      </w:pPr>
      <w:r>
        <w:t>НА ТЕРРИТОРИИ УЛЬЯНОВСКОЙ ОБЛАСТИ ИНВЕСТИЦИОННЫЕ ПРОЕКТЫ</w:t>
      </w:r>
    </w:p>
    <w:p w:rsidR="00537612" w:rsidRDefault="00537612">
      <w:pPr>
        <w:pStyle w:val="ConsPlusTitle"/>
        <w:jc w:val="center"/>
      </w:pPr>
      <w:r>
        <w:t>В СОЦИАЛЬНОЙ СФЕРЕ, СУБСИДИЙ ИЗ ОБЛАСТНОГО БЮДЖЕТА</w:t>
      </w:r>
    </w:p>
    <w:p w:rsidR="00537612" w:rsidRDefault="00537612">
      <w:pPr>
        <w:pStyle w:val="ConsPlusTitle"/>
        <w:jc w:val="center"/>
      </w:pPr>
      <w:r>
        <w:t>УЛЬЯНОВСКОЙ ОБЛАСТИ В ЦЕЛЯХ ВОЗМЕЩЕНИЯ ЧАСТИ ЗАТРАТ,</w:t>
      </w:r>
    </w:p>
    <w:p w:rsidR="00537612" w:rsidRDefault="00537612">
      <w:pPr>
        <w:pStyle w:val="ConsPlusTitle"/>
        <w:jc w:val="center"/>
      </w:pPr>
      <w:r>
        <w:t>СВЯЗАННЫХ С УПЛАТОЙ ПРОЦЕНТОВ ПО КРЕДИТАМ, ПОЛУЧЕННЫМ</w:t>
      </w:r>
    </w:p>
    <w:p w:rsidR="00537612" w:rsidRDefault="00537612">
      <w:pPr>
        <w:pStyle w:val="ConsPlusTitle"/>
        <w:jc w:val="center"/>
      </w:pPr>
      <w:r>
        <w:t>ДЛЯ ФИНАНСОВОГО ОБЕСПЕЧЕНИЯ РЕАЛИЗАЦИИ УКАЗАННЫХ ПРОЕКТОВ</w:t>
      </w:r>
    </w:p>
    <w:p w:rsidR="00537612" w:rsidRDefault="005376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76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12" w:rsidRDefault="005376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12" w:rsidRDefault="005376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537612" w:rsidRDefault="00537612">
            <w:pPr>
              <w:pStyle w:val="ConsPlusNormal"/>
              <w:jc w:val="center"/>
            </w:pPr>
            <w:r>
              <w:rPr>
                <w:color w:val="392C69"/>
              </w:rPr>
              <w:t>от 06.06.2024 N 304-П)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612" w:rsidRDefault="00537612">
            <w:pPr>
              <w:pStyle w:val="ConsPlusNormal"/>
            </w:pPr>
          </w:p>
        </w:tc>
      </w:tr>
    </w:tbl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ind w:firstLine="540"/>
        <w:jc w:val="both"/>
      </w:pPr>
      <w:bookmarkStart w:id="2" w:name="P113"/>
      <w:bookmarkEnd w:id="2"/>
      <w:r>
        <w:t>1. Настоящие Правила устанавливают порядок предоставления юридическим лицам (за исключением государственных и муниципальных учреждений), реализующим на территории Ульяновской области инвестиционные проекты в социальной сфере (далее - организации), субсидий из областного бюджета Ульяновской области в целях возмещения части затрат, связанных с уплатой процентов по кредитам, полученным для финансового обеспечения реализации указанных проектов (далее - субсидии).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2. 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доведенных до Министерства промышленности, инвестиций и науки Ульяновской области (далее - Министерство) как получателя средств областного бюджета Ульяновской области.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3.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в установленных Министерством финансов Российской Федерации порядке и объеме.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4. Объем субсидии признается равным объему фактически осуществленных организацией затрат в связи с уплатой процентов по кредитам, полученным в российских кредитных организациях в целях реализации инвестиционного проекта в социальной сфере на территории Ульяновской области, но не более ставки рефинансирования Центрального банка Российской Федерации, действующей по состоянию на 1 января года, в котором организация обратилась за получением субсидии, в соответствии с графиком платежей, предусмотренным кредитным договором, начиная с месяца, в котором согласно кредитному договору организация впервые осуществила уплату начисленных процентов по кредиту, до окончания срока окупаемости инвестиционного проекта в социальной сфере, но не более 10 лет, при условии, что: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кредит получен в валюте Российской Федерации;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размер основного долга по кредиту не превышает объем капитальных вложений организации, запланированных в ходе реализации инвестиционного проекта в социальной сфере.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При этом объем субсидии на одну организацию в текущем году не должен превышать 50 процентов от суммы основного долга по кредиту.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5. Субсидии предоставляются по результатам отбора, проводимого в соответствии с </w:t>
      </w:r>
      <w:r>
        <w:lastRenderedPageBreak/>
        <w:t>настоящими Правилами в форме запроса предложений (далее - отбор). Отбор проводится Министерством.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6. Объявление о проведении отбора (далее - объявление) размещается на едином портале, а также на сайте в информационно-телекоммуникационной сети "Интернет" по адресу </w:t>
      </w:r>
      <w:hyperlink r:id="rId53">
        <w:r>
          <w:rPr>
            <w:color w:val="0000FF"/>
          </w:rPr>
          <w:t>https://ulinvest.ru</w:t>
        </w:r>
      </w:hyperlink>
      <w:r>
        <w:t xml:space="preserve"> (далее - официальный сайт), при этом оно должно быть размещено не позднее 5-го календарного дня до наступления даты начала срока приема заявлений об участии в отборе (далее - заявления). Объявление должно содержать: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дату начала и окончания срока приема заявлений, при этом дата окончания приема заявлений не может быть установлена ранее 10-гр календарного дня, следующего за днем размещения объявления;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 Министерства;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результат предоставления субсидии;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требования к организациям, установленные </w:t>
      </w:r>
      <w:hyperlink w:anchor="P137">
        <w:r>
          <w:rPr>
            <w:color w:val="0000FF"/>
          </w:rPr>
          <w:t>пунктом 7</w:t>
        </w:r>
      </w:hyperlink>
      <w:r>
        <w:t xml:space="preserve"> настоящих Правил, и к перечню документов, представляемых организациями для подтверждения соответствия указанным требованиям;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критерии отбора;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порядок представления организацией заявления и требования, предъявляемые к форме и содержанию заявления;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порядок отзыва заявлений, установленный </w:t>
      </w:r>
      <w:hyperlink w:anchor="P243">
        <w:r>
          <w:rPr>
            <w:color w:val="0000FF"/>
          </w:rPr>
          <w:t>пунктом 14</w:t>
        </w:r>
      </w:hyperlink>
      <w:r>
        <w:t xml:space="preserve"> настоящих Правил;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правила рассмотрения заявлений в соответствии с </w:t>
      </w:r>
      <w:hyperlink w:anchor="P221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объем распределяемых субсидий в рамках отбора, порядок расчета объемов субсидий, правила распределения субсидий по результатам отбора;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порядок предоставления организациям разъяснений положений объявления, даты начала и окончания срока таких разъяснений;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срок, в течение которого организации, ставшие победителями отбора, должны подписать соглашение о предоставлении субсидии (далее - Соглашение);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срок размещения протокола об итогах проведения отбора (далее - протокол) на официальном сайте, который не может быть установлен позднее 14-го календарного дня, следующего за днем определения победителей отбора.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В случае если по истечении срока приема заявлений, указанного в объявлении, будет установлено, что представлено только одно заявление, отбор проводится в соответствии с настоящими Правилами. В случае если заявления не представлены, срок приема заявлений продлевается на 10 календарных дней со дня истечения срока приема заявлений. Сообщение о продлении срока приема заявлений размещается на официальном сайте и должно содержать сведения о дате окончания такого продленного срока. В случае если по истечении продленного срока приема заявлений не будет представлено ни одного заявления, отбор признается </w:t>
      </w:r>
      <w:r>
        <w:lastRenderedPageBreak/>
        <w:t>несостоявшимся.</w:t>
      </w:r>
    </w:p>
    <w:p w:rsidR="00537612" w:rsidRDefault="00537612">
      <w:pPr>
        <w:pStyle w:val="ConsPlusNormal"/>
        <w:spacing w:before="220"/>
        <w:ind w:firstLine="540"/>
        <w:jc w:val="both"/>
      </w:pPr>
      <w:bookmarkStart w:id="3" w:name="P137"/>
      <w:bookmarkEnd w:id="3"/>
      <w:r>
        <w:t>7. Требования, которым должна соответствовать организация для участия в отборе: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1) по состоянию на дату, непосредственно предшествующую дате представления в Министерство документов (копий документов), указанных в </w:t>
      </w:r>
      <w:hyperlink w:anchor="P156">
        <w:r>
          <w:rPr>
            <w:color w:val="0000FF"/>
          </w:rPr>
          <w:t>пункте 9</w:t>
        </w:r>
      </w:hyperlink>
      <w:r>
        <w:t xml:space="preserve"> настоящих Правил (далее - документы):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а) организация должна быть поставлена на учет в налоговом органе по месту своего нахождения на территории Ульяновской области;</w:t>
      </w:r>
    </w:p>
    <w:p w:rsidR="00537612" w:rsidRDefault="00537612">
      <w:pPr>
        <w:pStyle w:val="ConsPlusNormal"/>
        <w:spacing w:before="220"/>
        <w:ind w:firstLine="540"/>
        <w:jc w:val="both"/>
      </w:pPr>
      <w:bookmarkStart w:id="4" w:name="P140"/>
      <w:bookmarkEnd w:id="4"/>
      <w:r>
        <w:t>б) организация 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в) организация не должна находиться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г) организация не должна находиться в составляемых в рамках реализации полномочий, предусмотренных </w:t>
      </w:r>
      <w:hyperlink r:id="rId54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д) организация не должна получать средства областного бюджета Ульяновской области на основании иных нормативных правовых актов Ульяновской области на цели, установленные </w:t>
      </w:r>
      <w:hyperlink w:anchor="P113">
        <w:r>
          <w:rPr>
            <w:color w:val="0000FF"/>
          </w:rPr>
          <w:t>пунктом 1</w:t>
        </w:r>
      </w:hyperlink>
      <w:r>
        <w:t xml:space="preserve"> настоящих Правил;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е) организация не должна являться иностранным агентом в соответствии с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ж) у организации должна отсутствовать просроченная задолженность по возврату в областной бюджет Ульяновской области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з) организация не должна находиться в процессе реорганизации (за исключением реорганизации в форме присоединения к ней другого юридического лица), ликвидации, в отношении ее не должна быть введена процедура, применяемая в деле о банкротстве, а ее деятельность не должна быть приостановлена в порядке, предусмотренном законодательством Российской Федерации;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и)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организации, лице, исполняющем функции единоличного исполнительного органа организации, </w:t>
      </w:r>
      <w:r>
        <w:lastRenderedPageBreak/>
        <w:t>или главном бухгалтере организации (при наличии);</w:t>
      </w:r>
    </w:p>
    <w:p w:rsidR="00537612" w:rsidRDefault="00537612">
      <w:pPr>
        <w:pStyle w:val="ConsPlusNormal"/>
        <w:spacing w:before="220"/>
        <w:ind w:firstLine="540"/>
        <w:jc w:val="both"/>
      </w:pPr>
      <w:bookmarkStart w:id="5" w:name="P148"/>
      <w:bookmarkEnd w:id="5"/>
      <w:r>
        <w:t>к) организации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она считается подвергнутой такому наказанию, не истек;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2) по состоянию на дату, которая предшествует дате представления в Министерство документов не более чем на 30 календарных дней, у организации должна отсутствовать на едином налоговом счете задолженность по уплате налогов, сборов и страховых взносов, подлежащих уплате в соответствии с законодательством Российской Федерации о налогах и сборах, или размер такой задолженности у организации не должен превышать размер, определенный </w:t>
      </w:r>
      <w:hyperlink r:id="rId56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Федерации.</w:t>
      </w:r>
    </w:p>
    <w:p w:rsidR="00537612" w:rsidRDefault="00537612">
      <w:pPr>
        <w:pStyle w:val="ConsPlusNormal"/>
        <w:spacing w:before="220"/>
        <w:ind w:firstLine="540"/>
        <w:jc w:val="both"/>
      </w:pPr>
      <w:bookmarkStart w:id="6" w:name="P150"/>
      <w:bookmarkEnd w:id="6"/>
      <w:r>
        <w:t>8. Критериями отбора являются: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1) реализация организацией инвестиционного проекта в социальной сфере, соответствующего следующим критериям: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а) не менее 70 процентов от общей суммы капитальных вложений, планируемых к осуществлению в результате реализации инвестиционного проекта в социальной сфере, должны являться капитальными вложениями в объекты, предназначенные для осуществления видов экономической деятельности, относящихся в соответствии с Общероссийским классификатором видов экономической деятельности ОК 029-2014 (КДЕС Ред. 2) (далее - ОКВЭД) к </w:t>
      </w:r>
      <w:hyperlink r:id="rId57">
        <w:r>
          <w:rPr>
            <w:color w:val="0000FF"/>
          </w:rPr>
          <w:t>группам 85.11</w:t>
        </w:r>
      </w:hyperlink>
      <w:r>
        <w:t xml:space="preserve"> и </w:t>
      </w:r>
      <w:hyperlink r:id="rId58">
        <w:r>
          <w:rPr>
            <w:color w:val="0000FF"/>
          </w:rPr>
          <w:t>85.12</w:t>
        </w:r>
      </w:hyperlink>
      <w:r>
        <w:t xml:space="preserve"> ОКВЭД или </w:t>
      </w:r>
      <w:hyperlink r:id="rId59">
        <w:r>
          <w:rPr>
            <w:color w:val="0000FF"/>
          </w:rPr>
          <w:t>классам 60</w:t>
        </w:r>
      </w:hyperlink>
      <w:r>
        <w:t xml:space="preserve">, </w:t>
      </w:r>
      <w:hyperlink r:id="rId60">
        <w:r>
          <w:rPr>
            <w:color w:val="0000FF"/>
          </w:rPr>
          <w:t>90</w:t>
        </w:r>
      </w:hyperlink>
      <w:r>
        <w:t xml:space="preserve">, </w:t>
      </w:r>
      <w:hyperlink r:id="rId61">
        <w:r>
          <w:rPr>
            <w:color w:val="0000FF"/>
          </w:rPr>
          <w:t>91</w:t>
        </w:r>
      </w:hyperlink>
      <w:r>
        <w:t xml:space="preserve"> и </w:t>
      </w:r>
      <w:hyperlink r:id="rId62">
        <w:r>
          <w:rPr>
            <w:color w:val="0000FF"/>
          </w:rPr>
          <w:t>93</w:t>
        </w:r>
      </w:hyperlink>
      <w:r>
        <w:t xml:space="preserve">, </w:t>
      </w:r>
      <w:hyperlink r:id="rId63">
        <w:r>
          <w:rPr>
            <w:color w:val="0000FF"/>
          </w:rPr>
          <w:t>подклассам 55.1</w:t>
        </w:r>
      </w:hyperlink>
      <w:r>
        <w:t xml:space="preserve">, </w:t>
      </w:r>
      <w:hyperlink r:id="rId64">
        <w:r>
          <w:rPr>
            <w:color w:val="0000FF"/>
          </w:rPr>
          <w:t>63.9</w:t>
        </w:r>
      </w:hyperlink>
      <w:r>
        <w:t xml:space="preserve"> и </w:t>
      </w:r>
      <w:hyperlink r:id="rId65">
        <w:r>
          <w:rPr>
            <w:color w:val="0000FF"/>
          </w:rPr>
          <w:t>86.9</w:t>
        </w:r>
      </w:hyperlink>
      <w:r>
        <w:t xml:space="preserve">, </w:t>
      </w:r>
      <w:hyperlink r:id="rId66">
        <w:r>
          <w:rPr>
            <w:color w:val="0000FF"/>
          </w:rPr>
          <w:t>группам 59.11</w:t>
        </w:r>
      </w:hyperlink>
      <w:r>
        <w:t xml:space="preserve">, </w:t>
      </w:r>
      <w:hyperlink r:id="rId67">
        <w:r>
          <w:rPr>
            <w:color w:val="0000FF"/>
          </w:rPr>
          <w:t>59.13</w:t>
        </w:r>
      </w:hyperlink>
      <w:r>
        <w:t xml:space="preserve"> и </w:t>
      </w:r>
      <w:hyperlink r:id="rId68">
        <w:r>
          <w:rPr>
            <w:color w:val="0000FF"/>
          </w:rPr>
          <w:t>59.14</w:t>
        </w:r>
      </w:hyperlink>
      <w:r>
        <w:t xml:space="preserve"> ОКВЭД. При этом минимальная сумма указанных капитальных вложений в объекты, предназначенные для осуществления видов экономической деятельности, относящихся к </w:t>
      </w:r>
      <w:hyperlink r:id="rId69">
        <w:r>
          <w:rPr>
            <w:color w:val="0000FF"/>
          </w:rPr>
          <w:t>группам 85.11</w:t>
        </w:r>
      </w:hyperlink>
      <w:r>
        <w:t xml:space="preserve"> и </w:t>
      </w:r>
      <w:hyperlink r:id="rId70">
        <w:r>
          <w:rPr>
            <w:color w:val="0000FF"/>
          </w:rPr>
          <w:t>85.12</w:t>
        </w:r>
      </w:hyperlink>
      <w:r>
        <w:t xml:space="preserve"> ОКВЭД, должна составлять не менее 60 млн. рублей, а для осуществления видов экономической деятельности, относящихся к </w:t>
      </w:r>
      <w:hyperlink r:id="rId71">
        <w:r>
          <w:rPr>
            <w:color w:val="0000FF"/>
          </w:rPr>
          <w:t>классам 60</w:t>
        </w:r>
      </w:hyperlink>
      <w:r>
        <w:t xml:space="preserve">, </w:t>
      </w:r>
      <w:hyperlink r:id="rId72">
        <w:r>
          <w:rPr>
            <w:color w:val="0000FF"/>
          </w:rPr>
          <w:t>90</w:t>
        </w:r>
      </w:hyperlink>
      <w:r>
        <w:t xml:space="preserve">, </w:t>
      </w:r>
      <w:hyperlink r:id="rId73">
        <w:r>
          <w:rPr>
            <w:color w:val="0000FF"/>
          </w:rPr>
          <w:t>91</w:t>
        </w:r>
      </w:hyperlink>
      <w:r>
        <w:t xml:space="preserve"> и </w:t>
      </w:r>
      <w:hyperlink r:id="rId74">
        <w:r>
          <w:rPr>
            <w:color w:val="0000FF"/>
          </w:rPr>
          <w:t>93</w:t>
        </w:r>
      </w:hyperlink>
      <w:r>
        <w:t xml:space="preserve">, </w:t>
      </w:r>
      <w:hyperlink r:id="rId75">
        <w:r>
          <w:rPr>
            <w:color w:val="0000FF"/>
          </w:rPr>
          <w:t>подклассам 55.1</w:t>
        </w:r>
      </w:hyperlink>
      <w:r>
        <w:t xml:space="preserve">, </w:t>
      </w:r>
      <w:hyperlink r:id="rId76">
        <w:r>
          <w:rPr>
            <w:color w:val="0000FF"/>
          </w:rPr>
          <w:t>63.9</w:t>
        </w:r>
      </w:hyperlink>
      <w:r>
        <w:t xml:space="preserve"> и </w:t>
      </w:r>
      <w:hyperlink r:id="rId77">
        <w:r>
          <w:rPr>
            <w:color w:val="0000FF"/>
          </w:rPr>
          <w:t>86.9</w:t>
        </w:r>
      </w:hyperlink>
      <w:r>
        <w:t xml:space="preserve">, </w:t>
      </w:r>
      <w:hyperlink r:id="rId78">
        <w:r>
          <w:rPr>
            <w:color w:val="0000FF"/>
          </w:rPr>
          <w:t>группам 59.11</w:t>
        </w:r>
      </w:hyperlink>
      <w:r>
        <w:t xml:space="preserve">, </w:t>
      </w:r>
      <w:hyperlink r:id="rId79">
        <w:r>
          <w:rPr>
            <w:color w:val="0000FF"/>
          </w:rPr>
          <w:t>59.13</w:t>
        </w:r>
      </w:hyperlink>
      <w:r>
        <w:t xml:space="preserve"> и </w:t>
      </w:r>
      <w:hyperlink r:id="rId80">
        <w:r>
          <w:rPr>
            <w:color w:val="0000FF"/>
          </w:rPr>
          <w:t>59.14</w:t>
        </w:r>
      </w:hyperlink>
      <w:r>
        <w:t xml:space="preserve"> ОКВЭД, - не менее 400 млн. рублей;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б) планируемый согласно бизнес-плану инвестиционного проекта в социальной сфере срок строительства соответствующего объекта капитального строительства должен составлять не более 5 лет со дня получения первого кредита и до дня получения разрешения на ввод такого объекта в эксплуатацию;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2) наличие у организации кредитного договора, заключенного с российской кредитной организацией не ранее 1 января 2012 года, по которому организацией уплачен первый платеж по погашению основного долга и начисленных процентов по кредиту;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3) размер основного долга организации по кредиту не должен превышать объем капитальных вложений, запланированных в ходе реализации инвестиционного проекта в социальной сфере.</w:t>
      </w:r>
    </w:p>
    <w:p w:rsidR="00537612" w:rsidRDefault="00537612">
      <w:pPr>
        <w:pStyle w:val="ConsPlusNormal"/>
        <w:spacing w:before="220"/>
        <w:ind w:firstLine="540"/>
        <w:jc w:val="both"/>
      </w:pPr>
      <w:bookmarkStart w:id="7" w:name="P156"/>
      <w:bookmarkEnd w:id="7"/>
      <w:r>
        <w:t>9. Для получения субсидии организация представляет в Министерство непосредственно при его посещении или почтовой связью заявление, составленное в произвольной форме и подписанное руководителем организации. К заявлению прилагаются: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копия свидетельства о государственной регистрации организации, заверенная подписью руководителя организации;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справка о соответствии организации по состоянию на дату, непосредственно предшествующую дате представления в Министерство документов, требованиям, установленным </w:t>
      </w:r>
      <w:hyperlink w:anchor="P140">
        <w:r>
          <w:rPr>
            <w:color w:val="0000FF"/>
          </w:rPr>
          <w:t>подпунктами "б"</w:t>
        </w:r>
      </w:hyperlink>
      <w:r>
        <w:t xml:space="preserve"> - </w:t>
      </w:r>
      <w:hyperlink w:anchor="P148">
        <w:r>
          <w:rPr>
            <w:color w:val="0000FF"/>
          </w:rPr>
          <w:t>"к" подпункта 1 пункта 7</w:t>
        </w:r>
      </w:hyperlink>
      <w:r>
        <w:t xml:space="preserve"> настоящих Правил, и критериям, установленным </w:t>
      </w:r>
      <w:hyperlink w:anchor="P150">
        <w:r>
          <w:rPr>
            <w:color w:val="0000FF"/>
          </w:rPr>
          <w:t>пунктом 8</w:t>
        </w:r>
      </w:hyperlink>
      <w:r>
        <w:t xml:space="preserve"> настоящих Правил, подписанная руководителем организации;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справка налогового органа об исполнении организацией обязанности по уплате налогов, </w:t>
      </w:r>
      <w:r>
        <w:lastRenderedPageBreak/>
        <w:t>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которая предшествует дате представления в Министерство документов не более чем на 30 календарных дней;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копия кредитного договора, содержащего в том числе график платежей по нему, заключенного с российской кредитной организацией, заверенная российской кредитной организацией;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бизнес-план инвестиционного проекта в социальной сфере, содержащий в том числе сведения о предполагаемой дате получения разрешения на ввод в эксплуатацию соответствующих объектов капитального строительства, строительство которых предусмотрено указанным бизнес-планом;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план капитальных вложений, подлежащих осуществлению в процессе реализации инвестиционного проекта в социальной сфере, составленный поквартально с разбивкой по объектам основных средств по форме в соответствии с таблицей: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center"/>
      </w:pPr>
      <w:r>
        <w:t>Капитальные вложения, осуществляемые в процессе</w:t>
      </w:r>
    </w:p>
    <w:p w:rsidR="00537612" w:rsidRDefault="00537612">
      <w:pPr>
        <w:pStyle w:val="ConsPlusNormal"/>
        <w:jc w:val="center"/>
      </w:pPr>
      <w:r>
        <w:t>реализации инвестиционного проекта в социальной сфере</w:t>
      </w:r>
    </w:p>
    <w:p w:rsidR="00537612" w:rsidRDefault="00537612">
      <w:pPr>
        <w:pStyle w:val="ConsPlusNormal"/>
        <w:jc w:val="center"/>
      </w:pPr>
      <w:r>
        <w:t>согласно бизнес-плану инвестиционного проекта</w:t>
      </w:r>
    </w:p>
    <w:p w:rsidR="00537612" w:rsidRDefault="00537612">
      <w:pPr>
        <w:pStyle w:val="ConsPlusNormal"/>
        <w:jc w:val="center"/>
      </w:pPr>
      <w:r>
        <w:t>в социальной сфере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right"/>
      </w:pPr>
      <w:r>
        <w:t>(тыс. рублей)</w:t>
      </w:r>
    </w:p>
    <w:p w:rsidR="00537612" w:rsidRDefault="00537612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12"/>
      </w:tblGrid>
      <w:tr w:rsidR="00537612">
        <w:tc>
          <w:tcPr>
            <w:tcW w:w="1984" w:type="dxa"/>
            <w:vMerge w:val="restart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3530" w:type="dxa"/>
            <w:gridSpan w:val="5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3536" w:type="dxa"/>
            <w:gridSpan w:val="5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Второй и последующие годы</w:t>
            </w:r>
          </w:p>
        </w:tc>
      </w:tr>
      <w:tr w:rsidR="00537612">
        <w:tc>
          <w:tcPr>
            <w:tcW w:w="1984" w:type="dxa"/>
            <w:vMerge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706" w:type="dxa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706" w:type="dxa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706" w:type="dxa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06" w:type="dxa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Всего за год</w:t>
            </w:r>
          </w:p>
        </w:tc>
        <w:tc>
          <w:tcPr>
            <w:tcW w:w="706" w:type="dxa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706" w:type="dxa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706" w:type="dxa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706" w:type="dxa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12" w:type="dxa"/>
            <w:vAlign w:val="center"/>
          </w:tcPr>
          <w:p w:rsidR="00537612" w:rsidRDefault="00537612">
            <w:pPr>
              <w:pStyle w:val="ConsPlusNormal"/>
              <w:jc w:val="center"/>
            </w:pPr>
            <w:r>
              <w:t>Всего за год</w:t>
            </w:r>
          </w:p>
        </w:tc>
      </w:tr>
      <w:tr w:rsidR="00537612">
        <w:tc>
          <w:tcPr>
            <w:tcW w:w="1984" w:type="dxa"/>
            <w:vAlign w:val="bottom"/>
          </w:tcPr>
          <w:p w:rsidR="00537612" w:rsidRDefault="005376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6" w:type="dxa"/>
            <w:vAlign w:val="bottom"/>
          </w:tcPr>
          <w:p w:rsidR="00537612" w:rsidRDefault="005376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  <w:vAlign w:val="bottom"/>
          </w:tcPr>
          <w:p w:rsidR="00537612" w:rsidRDefault="005376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  <w:vAlign w:val="bottom"/>
          </w:tcPr>
          <w:p w:rsidR="00537612" w:rsidRDefault="005376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6" w:type="dxa"/>
            <w:vAlign w:val="bottom"/>
          </w:tcPr>
          <w:p w:rsidR="00537612" w:rsidRDefault="005376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  <w:vAlign w:val="bottom"/>
          </w:tcPr>
          <w:p w:rsidR="00537612" w:rsidRDefault="005376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6" w:type="dxa"/>
            <w:vAlign w:val="bottom"/>
          </w:tcPr>
          <w:p w:rsidR="00537612" w:rsidRDefault="005376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6" w:type="dxa"/>
            <w:vAlign w:val="bottom"/>
          </w:tcPr>
          <w:p w:rsidR="00537612" w:rsidRDefault="005376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6" w:type="dxa"/>
            <w:vAlign w:val="bottom"/>
          </w:tcPr>
          <w:p w:rsidR="00537612" w:rsidRDefault="005376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  <w:vAlign w:val="bottom"/>
          </w:tcPr>
          <w:p w:rsidR="00537612" w:rsidRDefault="005376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2" w:type="dxa"/>
            <w:vAlign w:val="bottom"/>
          </w:tcPr>
          <w:p w:rsidR="00537612" w:rsidRDefault="00537612">
            <w:pPr>
              <w:pStyle w:val="ConsPlusNormal"/>
              <w:jc w:val="center"/>
            </w:pPr>
            <w:r>
              <w:t>11</w:t>
            </w:r>
          </w:p>
        </w:tc>
      </w:tr>
      <w:tr w:rsidR="00537612">
        <w:tc>
          <w:tcPr>
            <w:tcW w:w="1984" w:type="dxa"/>
            <w:vAlign w:val="bottom"/>
          </w:tcPr>
          <w:p w:rsidR="00537612" w:rsidRDefault="00537612">
            <w:pPr>
              <w:pStyle w:val="ConsPlusNormal"/>
              <w:jc w:val="both"/>
            </w:pPr>
            <w:r>
              <w:t>Капитальные вложения, всего</w:t>
            </w: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12" w:type="dxa"/>
          </w:tcPr>
          <w:p w:rsidR="00537612" w:rsidRDefault="00537612">
            <w:pPr>
              <w:pStyle w:val="ConsPlusNormal"/>
            </w:pPr>
          </w:p>
        </w:tc>
      </w:tr>
      <w:tr w:rsidR="00537612">
        <w:tc>
          <w:tcPr>
            <w:tcW w:w="1984" w:type="dxa"/>
            <w:vAlign w:val="bottom"/>
          </w:tcPr>
          <w:p w:rsidR="00537612" w:rsidRDefault="00537612">
            <w:pPr>
              <w:pStyle w:val="ConsPlusNormal"/>
              <w:jc w:val="both"/>
            </w:pPr>
            <w:r>
              <w:t>в том числе по объектам основных средств (указать отдельно по всем объектам)</w:t>
            </w: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06" w:type="dxa"/>
          </w:tcPr>
          <w:p w:rsidR="00537612" w:rsidRDefault="00537612">
            <w:pPr>
              <w:pStyle w:val="ConsPlusNormal"/>
            </w:pPr>
          </w:p>
        </w:tc>
        <w:tc>
          <w:tcPr>
            <w:tcW w:w="712" w:type="dxa"/>
          </w:tcPr>
          <w:p w:rsidR="00537612" w:rsidRDefault="00537612">
            <w:pPr>
              <w:pStyle w:val="ConsPlusNormal"/>
            </w:pPr>
          </w:p>
        </w:tc>
      </w:tr>
    </w:tbl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ind w:firstLine="540"/>
        <w:jc w:val="both"/>
      </w:pPr>
      <w:r>
        <w:t xml:space="preserve">распределение капитальных вложений, запланированных на реализацию инвестиционного проекта, по видам экономической деятельности в соответствии с </w:t>
      </w:r>
      <w:hyperlink r:id="rId81">
        <w:r>
          <w:rPr>
            <w:color w:val="0000FF"/>
          </w:rPr>
          <w:t>ОКВЭД</w:t>
        </w:r>
      </w:hyperlink>
      <w:r>
        <w:t>: наименование основных средств, назначение основных средств в соответствии с ОКБ ЭД, планируемые капитальные вложения в создание основных средств;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бухгалтерская (финансовая) отчетность организации, составленная по состоянию на последнюю отчетную дату (в случае представления бухгалтерской (финансовой) отчетности по итогам налогового периода она представляется с отметкой налогового органа о поступлении указанного документа либо с приложением иного документа, подтверждающего факт представления бухгалтерской (финансовой) отчетности в налоговый орган);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заверенные руководителями организации и российской кредитной организации расчет начисленных процентов по основному долгу по кредиту, копии платежных поручений, выписок с </w:t>
      </w:r>
      <w:r>
        <w:lastRenderedPageBreak/>
        <w:t>расчетного счета, подтверждающих осуществление организацией затрат по уплате начисленных процентов по кредиту.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Документы, представленные организацией в соответствии с настоящим пунктом, должны быть сброшюрованы в одну папку (при этом первым должно быть подшито заявление), их листы должны быть прошиты, пронумерованы. Документы подлежат регистрации в день их поступления в Министерство с указанием даты и времени их приема в порядке, установленном инструкцией по делопроизводству в Министерстве. На заявлении проставляется отметка о дате и времени его регистрации.</w:t>
      </w:r>
    </w:p>
    <w:p w:rsidR="00537612" w:rsidRDefault="00537612">
      <w:pPr>
        <w:pStyle w:val="ConsPlusNormal"/>
        <w:spacing w:before="220"/>
        <w:ind w:firstLine="540"/>
        <w:jc w:val="both"/>
      </w:pPr>
      <w:bookmarkStart w:id="8" w:name="P221"/>
      <w:bookmarkEnd w:id="8"/>
      <w:r>
        <w:t>10. Министерство в течение 10 рабочих дней со дня регистрации представленных организацией документов осуществляет проверку представленных организацией 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размещенной в форме открытых данных на официальных сайтах уполномоченных государственных органов в информационно-телекоммуникационной сети "Интернет",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передает документы в комиссию, созданную Министерством (далее - комиссия), для проведения отбора. Состав комиссии и положение о комиссии утверждаются правовым актом Министерства.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Решения о возврате заявления организации на доработку и (или) решения об отклонении заявления оформляются в форме уведомления, которое направляется организации способом, обеспечивающим возможность подтверждения факта направления уведомления. В уведомлении указываются основания для возврата (отклонения) заявления, а в случае направления заявления на доработку также указываются положения заявления (документов), нуждающиеся в доработке.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Организация вправе направить скорректированное заявление не позднее 5-го рабочего дня, следующего за днем направления Министерством уведомления о возврате заявления на доработку, но не позднее рабочего дня, предшествующего дню рассмотрения заявлений комиссией.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В случае отклонения заявления в связи с представлением неполного комплекта документов и (или) недостоверностью содержащихся в них сведений организация после устранения замечаний вправе повторно обратиться в Министерство с заявлением в течение 5 рабочих дней, следующих за днем направления Министерством уведомления об отклонении заявления, но не позднее рабочего дня, предшествующего дню рассмотрения заявлений комиссией.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Комиссия проверяет соответствие организации требованиям и критериям отбора, установленным </w:t>
      </w:r>
      <w:hyperlink w:anchor="P137">
        <w:r>
          <w:rPr>
            <w:color w:val="0000FF"/>
          </w:rPr>
          <w:t>пунктами 7</w:t>
        </w:r>
      </w:hyperlink>
      <w:r>
        <w:t xml:space="preserve"> и </w:t>
      </w:r>
      <w:hyperlink w:anchor="P150">
        <w:r>
          <w:rPr>
            <w:color w:val="0000FF"/>
          </w:rPr>
          <w:t>8</w:t>
        </w:r>
      </w:hyperlink>
      <w:r>
        <w:t xml:space="preserve"> настоящих Правил, а также рассматривает представленные документы и проверяет соответствие их требованиям, установленным </w:t>
      </w:r>
      <w:hyperlink w:anchor="P156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Победителями отбора признаются организации, соответствующие требованиям и критериям отбора, установленным </w:t>
      </w:r>
      <w:hyperlink w:anchor="P137">
        <w:r>
          <w:rPr>
            <w:color w:val="0000FF"/>
          </w:rPr>
          <w:t>пунктами 7</w:t>
        </w:r>
      </w:hyperlink>
      <w:r>
        <w:t xml:space="preserve"> и </w:t>
      </w:r>
      <w:hyperlink w:anchor="P150">
        <w:r>
          <w:rPr>
            <w:color w:val="0000FF"/>
          </w:rPr>
          <w:t>8</w:t>
        </w:r>
      </w:hyperlink>
      <w:r>
        <w:t xml:space="preserve"> настоящих Правил, представившие документы, которые соответствуют требованиям, установленным </w:t>
      </w:r>
      <w:hyperlink w:anchor="P156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Результаты проведенного комиссией отбора отражаются в протоколе.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11. Министерство на основании протокола принимает решение о предоставлении субсидии или решение об отказе в предоставлении субсидии, которое оформляется в форме уведомления о принятом решении (далее - уведомление) и направляется организации способом, обеспечивающим возможность подтверждения факта направления уведомления. 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решения, в </w:t>
      </w:r>
      <w:r>
        <w:lastRenderedPageBreak/>
        <w:t>соответствии с настоящими Правилами.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12. Основаниями для принятия Министерством решения об отказе в предоставлении субсидии являются: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несоответствие организации требованиям и критериям отбора, установленным </w:t>
      </w:r>
      <w:hyperlink w:anchor="P137">
        <w:r>
          <w:rPr>
            <w:color w:val="0000FF"/>
          </w:rPr>
          <w:t>пунктами 7</w:t>
        </w:r>
      </w:hyperlink>
      <w:r>
        <w:t xml:space="preserve"> и </w:t>
      </w:r>
      <w:hyperlink w:anchor="P150">
        <w:r>
          <w:rPr>
            <w:color w:val="0000FF"/>
          </w:rPr>
          <w:t>8</w:t>
        </w:r>
      </w:hyperlink>
      <w:r>
        <w:t xml:space="preserve"> настоящих Правил;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непредставление (представление не в полном объеме) документов и (или) несоответствие представленных организацией документов требованиям, установленным </w:t>
      </w:r>
      <w:hyperlink w:anchor="P156">
        <w:r>
          <w:rPr>
            <w:color w:val="0000FF"/>
          </w:rPr>
          <w:t>пунктом 9</w:t>
        </w:r>
      </w:hyperlink>
      <w:r>
        <w:t xml:space="preserve"> настоящих Правил;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отсутствие или недостаточность лимитов бюджетных обязательств на предоставление субсидий, доведенных до Министерства как получателя средств областного бюджета Ульяновской области;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отзыв заявления.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После устранения обстоятельств, послуживших основанием для принятия в отношении организации решения об отказе в предоставлении субсидии, организация вправе повторно обратиться в Министерство с заявлением, за исключением случая, если указанное решение принято в связи с представлением документов по истечении срока, указанного в объявлении, или отзыва заявления на получение субсидии.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Организация, в отношении которой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p w:rsidR="00537612" w:rsidRDefault="00537612">
      <w:pPr>
        <w:pStyle w:val="ConsPlusNormal"/>
        <w:spacing w:before="220"/>
        <w:ind w:firstLine="540"/>
        <w:jc w:val="both"/>
      </w:pPr>
      <w:bookmarkStart w:id="9" w:name="P237"/>
      <w:bookmarkEnd w:id="9"/>
      <w:r>
        <w:t>13. Министерство заключает с организацией, в отношении которой Министерством принято решение о предоставлении субсидии, Соглашение в соответствии с типовой формой, установленной Министерством финансов Ульяновской области для соответствующего вида субсидий в государственной информационной системе "Автоматизированный Центр Контроля процесса планирования и анализа бюджета" (далее - система "АЦК-Планирование").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Соглашение должно содержать в том числе: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сведения об объеме субсидии, условиях и порядке ее предоставления, в том числе сроки перечисления;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значение результата предоставления субсидии;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согласие организации на осуществление Министерством проверок соблюдения ею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82">
        <w:r>
          <w:rPr>
            <w:color w:val="0000FF"/>
          </w:rPr>
          <w:t>статьями 268(1)</w:t>
        </w:r>
      </w:hyperlink>
      <w:r>
        <w:t xml:space="preserve"> и </w:t>
      </w:r>
      <w:hyperlink r:id="rId83">
        <w:r>
          <w:rPr>
            <w:color w:val="0000FF"/>
          </w:rPr>
          <w:t>269(2)</w:t>
        </w:r>
      </w:hyperlink>
      <w:r>
        <w:t xml:space="preserve"> Бюджетного кодекса Российской Федерации;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план мероприятий по достижению результата предоставления субсидии, содержащий контрольные события, отражающие факт завершения соответствующего мероприятия по достижению результата предоставления субсидии (контрольная точка).</w:t>
      </w:r>
    </w:p>
    <w:p w:rsidR="00537612" w:rsidRDefault="00537612">
      <w:pPr>
        <w:pStyle w:val="ConsPlusNormal"/>
        <w:spacing w:before="220"/>
        <w:ind w:firstLine="540"/>
        <w:jc w:val="both"/>
      </w:pPr>
      <w:bookmarkStart w:id="10" w:name="P243"/>
      <w:bookmarkEnd w:id="10"/>
      <w:r>
        <w:t xml:space="preserve">14. В случае представления организацией в Министерство заявления об отзыве заявления до заключения Соглашения Министерство в течение 5 рабочих дней со дня получения такого </w:t>
      </w:r>
      <w:r>
        <w:lastRenderedPageBreak/>
        <w:t>заявления принимает решение о признании указанной организации уклонившейся от заключения Соглашения и об отказе в предоставлении ей субсидии. Данное решение отражается в уведомлении, которое направляется организации в форме, обеспечивающей возможность подтверждения факта направления уведомления.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15. В случае если лимиты бюджетных обязательств на предоставление субсидий не позволяют предоставить субсидии всем организациям, решение о предоставлении субсидий которым могло бы быть принято Министерством, Министерство принимает решение о предоставлении субсидий организациям, представившим документы ранее других организаций (в соответствии с очередностью представления документов, определяемой по дате и времени их регистрации).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16. Организация, в отношении которой Министерством принято решение об отказе в предоставлении субсидии в связи с отсутствием или недостаточностью лимитов бюджетных обязательств на предоставление субсидий, доведенных до Министерства как получателя средств областного бюджета Ульяновской области, имеет право повторно обратиться в Министерство с заявлением при объявлении отборов в текущем финансовом году в случае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организациями, в соответствии с </w:t>
      </w:r>
      <w:hyperlink w:anchor="P265">
        <w:r>
          <w:rPr>
            <w:color w:val="0000FF"/>
          </w:rPr>
          <w:t>пунктом 24</w:t>
        </w:r>
      </w:hyperlink>
      <w:r>
        <w:t xml:space="preserve"> настоящих Правил. 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субсидий, направляет указанной организации в порядке очередности представления документов, определяемой по дате и времени их регистрации, уведомление о наличии указанных средств и возможности представления документов в Министерство для получения субсидии без повторного проведения отбора. Уведомление направляется в форме, обеспечивающей возможность подтверждения факта направления уведомления.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В случае доведения до Министерства дополнительных лимитов бюджетных обязательств в текущем финансовом году принимается решение о предоставлении субсидии организации, ранее заключившей с Министерством Соглашение, и с такой организацией при последующих обращениях в текущем финансовом году заключаются дополнительные соглашения к Соглашению без повторного проведения отбора.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17. В случае уменьшения Министерству ранее доведенных до него лимитов бюджетных обязательств на предоставление субсидий, приводящего к невозможности предоставления субсидии организации в объеме, сведения о котором содержатся в Соглашении, в это Соглашение подлежат включению условия о согласовании новых условий такого Соглашения или о его расторжении в случае недостижения Министерством и организацией согласия относительно таких новых условий.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18. В случае реорганизации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В случае реорганизации организации в форме разделения, выделения, а также при ликвидации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 и возврате неиспользованного остатка субсидии в областной бюджет Ульяновской области.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19. Субсидия перечисляется организации не позднее 10-го рабочего дня, следующего за днем принятия решения о предоставлении ей субсидии, на расчетный счет, открытый организации в российской кредитной организации.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lastRenderedPageBreak/>
        <w:t>20. Результатом предоставления субсидии является сохранение организацией рабочих мест в течение года со дня предоставления организации субсидии.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21. Организация не позднее 10-го рабочего дня первого месяца квартала, следующего за истекшим кварталом, размещает в системе "АЦК-Планирование" отчет о достижении значения результата предоставления субсидии, составленный по форме, определенной типовой формой соглашения о предоставлении из областного бюджета Ульяновской области субсидии соответствующего вида, установленной Министерством финансов Ульяновской области (далее - отчет).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Министерство осуществляет проверку отчета в течение 90 рабочих дней, следующих за днем его поступления в Министерство.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По результатам проверки отчета Министерство принимает решение о принятии отчета или о возвращении его организации для доработки.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Основаниями для принятия Министерством решения о возвращении отчета организации для доработки являются: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несоответствие отчета установленной форме;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наличие в отчете ошибок.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Министерство в течение 5 рабочих дней со дня принятия решения о возвращении отчета организации для доработки направляет отчет организации с указанием обстоятельств, послуживших основанием для принятия такого решения.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Организация не позднее чем через 30 рабочих дней со дня возвращения отчета дорабатывает отчет и представляет его в Министерство.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 xml:space="preserve">22. Министерство обеспечивает соблюдение организацией условий и порядка, установленных при предоставлении субсидии. Министерство и органы государственного финансового контроля осуществляют проверки, указанные в </w:t>
      </w:r>
      <w:hyperlink w:anchor="P237">
        <w:r>
          <w:rPr>
            <w:color w:val="0000FF"/>
          </w:rPr>
          <w:t>пункте 13</w:t>
        </w:r>
      </w:hyperlink>
      <w:r>
        <w:t xml:space="preserve"> настоящих Правил.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событий, отражающих факт завершения соответствующих мероприятий по получению результата предоставления субсидий (контрольные точки), в порядке и по формам, которые установлены Министерством финансов Российской Федерации.</w:t>
      </w:r>
    </w:p>
    <w:p w:rsidR="00537612" w:rsidRDefault="00537612">
      <w:pPr>
        <w:pStyle w:val="ConsPlusNormal"/>
        <w:spacing w:before="220"/>
        <w:ind w:firstLine="540"/>
        <w:jc w:val="both"/>
      </w:pPr>
      <w:bookmarkStart w:id="11" w:name="P262"/>
      <w:bookmarkEnd w:id="11"/>
      <w:r>
        <w:t xml:space="preserve">23. В случае нарушения организацией условий, установленных при предоставлении субсидии, и (или) установления недостоверных сведений в представленных организацией документах, и (или) несоблюдения организацией хотя бы одного из условий Соглашения, предусмотренных </w:t>
      </w:r>
      <w:hyperlink w:anchor="P237">
        <w:r>
          <w:rPr>
            <w:color w:val="0000FF"/>
          </w:rPr>
          <w:t>пунктом 13</w:t>
        </w:r>
      </w:hyperlink>
      <w:r>
        <w:t xml:space="preserve"> настоящих Правил, выявленных в том числе по результатам проверок, проведенных Министерством или органом государственного финансового контроля, субсидия подлежит возврату в областной бюджет Ульяновской области в полном объеме.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В случае непредставления или несвоевременного представления организацией отчета субсидия подлежит возврату в областной бюджет Ульяновской области в полном объеме.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В случае недостижения организацией результата предоставления субсидии субсидия подлежит возврату в областной бюджет Ульяновской области в объеме, пропорциональном величине недостигнутого значения указанного результата.</w:t>
      </w:r>
    </w:p>
    <w:p w:rsidR="00537612" w:rsidRDefault="00537612">
      <w:pPr>
        <w:pStyle w:val="ConsPlusNormal"/>
        <w:spacing w:before="220"/>
        <w:ind w:firstLine="540"/>
        <w:jc w:val="both"/>
      </w:pPr>
      <w:bookmarkStart w:id="12" w:name="P265"/>
      <w:bookmarkEnd w:id="12"/>
      <w:r>
        <w:t xml:space="preserve">24. Министерство обеспечивает возврат субсидии в областной бюджет Ульяновской области путем направления организации в срок, не превышающий 30 календарных дней со дня </w:t>
      </w:r>
      <w:r>
        <w:lastRenderedPageBreak/>
        <w:t xml:space="preserve">установления хотя бы одного из указанных в </w:t>
      </w:r>
      <w:hyperlink w:anchor="P262">
        <w:r>
          <w:rPr>
            <w:color w:val="0000FF"/>
          </w:rPr>
          <w:t>пункте 23</w:t>
        </w:r>
      </w:hyperlink>
      <w:r>
        <w:t xml:space="preserve"> настоящих Правил обстоятельств, являющихся основаниями для возврата субсидии, требования о возврате субсидии или указанных средств в течение 30 календарных дней со дня получения указанного требования.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25. Возврат субсидии осуществляется организацией на лицевой счет Министерства, реквизиты которого сообщаются Министерством в требовании о возврате субсидии.</w:t>
      </w:r>
    </w:p>
    <w:p w:rsidR="00537612" w:rsidRDefault="00537612">
      <w:pPr>
        <w:pStyle w:val="ConsPlusNormal"/>
        <w:spacing w:before="220"/>
        <w:ind w:firstLine="540"/>
        <w:jc w:val="both"/>
      </w:pPr>
      <w:r>
        <w:t>26. В случае отказа или уклонения организации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субсидии.</w:t>
      </w: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jc w:val="both"/>
      </w:pPr>
    </w:p>
    <w:p w:rsidR="00537612" w:rsidRDefault="005376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111C" w:rsidRDefault="00BD111C">
      <w:bookmarkStart w:id="13" w:name="_GoBack"/>
      <w:bookmarkEnd w:id="13"/>
    </w:p>
    <w:sectPr w:rsidR="00BD111C" w:rsidSect="00D3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12"/>
    <w:rsid w:val="000107F4"/>
    <w:rsid w:val="001E6663"/>
    <w:rsid w:val="005338B4"/>
    <w:rsid w:val="00537612"/>
    <w:rsid w:val="00BD111C"/>
    <w:rsid w:val="00C562AD"/>
    <w:rsid w:val="00E0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76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76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76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76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56509&amp;dst=100012" TargetMode="External"/><Relationship Id="rId18" Type="http://schemas.openxmlformats.org/officeDocument/2006/relationships/hyperlink" Target="https://login.consultant.ru/link/?req=doc&amp;base=RLAW076&amp;n=70674&amp;dst=100005" TargetMode="External"/><Relationship Id="rId26" Type="http://schemas.openxmlformats.org/officeDocument/2006/relationships/hyperlink" Target="https://login.consultant.ru/link/?req=doc&amp;base=RLAW076&amp;n=58267&amp;dst=100007" TargetMode="External"/><Relationship Id="rId39" Type="http://schemas.openxmlformats.org/officeDocument/2006/relationships/hyperlink" Target="https://login.consultant.ru/link/?req=doc&amp;base=RLAW076&amp;n=75204&amp;dst=100009" TargetMode="External"/><Relationship Id="rId21" Type="http://schemas.openxmlformats.org/officeDocument/2006/relationships/hyperlink" Target="https://login.consultant.ru/link/?req=doc&amp;base=LAW&amp;n=480810&amp;dst=103399" TargetMode="External"/><Relationship Id="rId34" Type="http://schemas.openxmlformats.org/officeDocument/2006/relationships/hyperlink" Target="https://login.consultant.ru/link/?req=doc&amp;base=RLAW076&amp;n=56508&amp;dst=100019" TargetMode="External"/><Relationship Id="rId42" Type="http://schemas.openxmlformats.org/officeDocument/2006/relationships/hyperlink" Target="https://login.consultant.ru/link/?req=doc&amp;base=RLAW076&amp;n=55038&amp;dst=100015" TargetMode="External"/><Relationship Id="rId47" Type="http://schemas.openxmlformats.org/officeDocument/2006/relationships/hyperlink" Target="https://login.consultant.ru/link/?req=doc&amp;base=RLAW076&amp;n=58267&amp;dst=100013" TargetMode="External"/><Relationship Id="rId50" Type="http://schemas.openxmlformats.org/officeDocument/2006/relationships/image" Target="media/image2.wmf"/><Relationship Id="rId55" Type="http://schemas.openxmlformats.org/officeDocument/2006/relationships/hyperlink" Target="https://login.consultant.ru/link/?req=doc&amp;base=LAW&amp;n=465999" TargetMode="External"/><Relationship Id="rId63" Type="http://schemas.openxmlformats.org/officeDocument/2006/relationships/hyperlink" Target="https://login.consultant.ru/link/?req=doc&amp;base=LAW&amp;n=466849&amp;dst=104310" TargetMode="External"/><Relationship Id="rId68" Type="http://schemas.openxmlformats.org/officeDocument/2006/relationships/hyperlink" Target="https://login.consultant.ru/link/?req=doc&amp;base=LAW&amp;n=466849&amp;dst=104420" TargetMode="External"/><Relationship Id="rId76" Type="http://schemas.openxmlformats.org/officeDocument/2006/relationships/hyperlink" Target="https://login.consultant.ru/link/?req=doc&amp;base=LAW&amp;n=466849&amp;dst=104541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6&amp;n=51582&amp;dst=100005" TargetMode="External"/><Relationship Id="rId71" Type="http://schemas.openxmlformats.org/officeDocument/2006/relationships/hyperlink" Target="https://login.consultant.ru/link/?req=doc&amp;base=LAW&amp;n=466849&amp;dst=1044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56180&amp;dst=100007" TargetMode="External"/><Relationship Id="rId29" Type="http://schemas.openxmlformats.org/officeDocument/2006/relationships/hyperlink" Target="https://login.consultant.ru/link/?req=doc&amp;base=RLAW076&amp;n=70674&amp;dst=100006" TargetMode="External"/><Relationship Id="rId11" Type="http://schemas.openxmlformats.org/officeDocument/2006/relationships/hyperlink" Target="https://login.consultant.ru/link/?req=doc&amp;base=RLAW076&amp;n=38220&amp;dst=100005" TargetMode="External"/><Relationship Id="rId24" Type="http://schemas.openxmlformats.org/officeDocument/2006/relationships/hyperlink" Target="https://login.consultant.ru/link/?req=doc&amp;base=RLAW076&amp;n=72929&amp;dst=100006" TargetMode="External"/><Relationship Id="rId32" Type="http://schemas.openxmlformats.org/officeDocument/2006/relationships/hyperlink" Target="https://login.consultant.ru/link/?req=doc&amp;base=RLAW076&amp;n=32632&amp;dst=100045" TargetMode="External"/><Relationship Id="rId37" Type="http://schemas.openxmlformats.org/officeDocument/2006/relationships/hyperlink" Target="https://login.consultant.ru/link/?req=doc&amp;base=RLAW076&amp;n=56180&amp;dst=100008" TargetMode="External"/><Relationship Id="rId40" Type="http://schemas.openxmlformats.org/officeDocument/2006/relationships/hyperlink" Target="https://login.consultant.ru/link/?req=doc&amp;base=RLAW076&amp;n=32632&amp;dst=100046" TargetMode="External"/><Relationship Id="rId45" Type="http://schemas.openxmlformats.org/officeDocument/2006/relationships/hyperlink" Target="https://login.consultant.ru/link/?req=doc&amp;base=RLAW076&amp;n=58267&amp;dst=100012" TargetMode="External"/><Relationship Id="rId53" Type="http://schemas.openxmlformats.org/officeDocument/2006/relationships/hyperlink" Target="https://ulinvest.ru" TargetMode="External"/><Relationship Id="rId58" Type="http://schemas.openxmlformats.org/officeDocument/2006/relationships/hyperlink" Target="https://login.consultant.ru/link/?req=doc&amp;base=LAW&amp;n=466849&amp;dst=105335" TargetMode="External"/><Relationship Id="rId66" Type="http://schemas.openxmlformats.org/officeDocument/2006/relationships/hyperlink" Target="https://login.consultant.ru/link/?req=doc&amp;base=LAW&amp;n=466849&amp;dst=104414" TargetMode="External"/><Relationship Id="rId74" Type="http://schemas.openxmlformats.org/officeDocument/2006/relationships/hyperlink" Target="https://login.consultant.ru/link/?req=doc&amp;base=LAW&amp;n=466849&amp;dst=105507" TargetMode="External"/><Relationship Id="rId79" Type="http://schemas.openxmlformats.org/officeDocument/2006/relationships/hyperlink" Target="https://login.consultant.ru/link/?req=doc&amp;base=LAW&amp;n=466849&amp;dst=104418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66849&amp;dst=105463" TargetMode="External"/><Relationship Id="rId82" Type="http://schemas.openxmlformats.org/officeDocument/2006/relationships/hyperlink" Target="https://login.consultant.ru/link/?req=doc&amp;base=LAW&amp;n=480810&amp;dst=3704" TargetMode="External"/><Relationship Id="rId19" Type="http://schemas.openxmlformats.org/officeDocument/2006/relationships/hyperlink" Target="https://login.consultant.ru/link/?req=doc&amp;base=RLAW076&amp;n=72929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55042&amp;dst=100016" TargetMode="External"/><Relationship Id="rId14" Type="http://schemas.openxmlformats.org/officeDocument/2006/relationships/hyperlink" Target="https://login.consultant.ru/link/?req=doc&amp;base=RLAW076&amp;n=56104&amp;dst=100007" TargetMode="External"/><Relationship Id="rId22" Type="http://schemas.openxmlformats.org/officeDocument/2006/relationships/hyperlink" Target="https://login.consultant.ru/link/?req=doc&amp;base=RLAW076&amp;n=76260&amp;dst=100009" TargetMode="External"/><Relationship Id="rId27" Type="http://schemas.openxmlformats.org/officeDocument/2006/relationships/hyperlink" Target="https://login.consultant.ru/link/?req=doc&amp;base=RLAW076&amp;n=75204&amp;dst=100007" TargetMode="External"/><Relationship Id="rId30" Type="http://schemas.openxmlformats.org/officeDocument/2006/relationships/hyperlink" Target="https://login.consultant.ru/link/?req=doc&amp;base=RLAW076&amp;n=75204&amp;dst=100008" TargetMode="External"/><Relationship Id="rId35" Type="http://schemas.openxmlformats.org/officeDocument/2006/relationships/hyperlink" Target="https://login.consultant.ru/link/?req=doc&amp;base=RLAW076&amp;n=55038&amp;dst=100015" TargetMode="External"/><Relationship Id="rId43" Type="http://schemas.openxmlformats.org/officeDocument/2006/relationships/hyperlink" Target="https://login.consultant.ru/link/?req=doc&amp;base=RLAW076&amp;n=56509&amp;dst=100013" TargetMode="External"/><Relationship Id="rId48" Type="http://schemas.openxmlformats.org/officeDocument/2006/relationships/image" Target="media/image1.wmf"/><Relationship Id="rId56" Type="http://schemas.openxmlformats.org/officeDocument/2006/relationships/hyperlink" Target="https://login.consultant.ru/link/?req=doc&amp;base=LAW&amp;n=482777&amp;dst=5769" TargetMode="External"/><Relationship Id="rId64" Type="http://schemas.openxmlformats.org/officeDocument/2006/relationships/hyperlink" Target="https://login.consultant.ru/link/?req=doc&amp;base=LAW&amp;n=466849&amp;dst=104541" TargetMode="External"/><Relationship Id="rId69" Type="http://schemas.openxmlformats.org/officeDocument/2006/relationships/hyperlink" Target="https://login.consultant.ru/link/?req=doc&amp;base=LAW&amp;n=466849&amp;dst=105333" TargetMode="External"/><Relationship Id="rId77" Type="http://schemas.openxmlformats.org/officeDocument/2006/relationships/hyperlink" Target="https://login.consultant.ru/link/?req=doc&amp;base=LAW&amp;n=466849&amp;dst=105395" TargetMode="External"/><Relationship Id="rId8" Type="http://schemas.openxmlformats.org/officeDocument/2006/relationships/hyperlink" Target="https://login.consultant.ru/link/?req=doc&amp;base=RLAW076&amp;n=56508&amp;dst=100018" TargetMode="External"/><Relationship Id="rId51" Type="http://schemas.openxmlformats.org/officeDocument/2006/relationships/image" Target="media/image3.wmf"/><Relationship Id="rId72" Type="http://schemas.openxmlformats.org/officeDocument/2006/relationships/hyperlink" Target="https://login.consultant.ru/link/?req=doc&amp;base=LAW&amp;n=466849&amp;dst=105444" TargetMode="External"/><Relationship Id="rId80" Type="http://schemas.openxmlformats.org/officeDocument/2006/relationships/hyperlink" Target="https://login.consultant.ru/link/?req=doc&amp;base=LAW&amp;n=466849&amp;dst=104420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76&amp;n=46621&amp;dst=100005" TargetMode="External"/><Relationship Id="rId17" Type="http://schemas.openxmlformats.org/officeDocument/2006/relationships/hyperlink" Target="https://login.consultant.ru/link/?req=doc&amp;base=RLAW076&amp;n=58267&amp;dst=100005" TargetMode="External"/><Relationship Id="rId25" Type="http://schemas.openxmlformats.org/officeDocument/2006/relationships/hyperlink" Target="https://login.consultant.ru/link/?req=doc&amp;base=RLAW076&amp;n=56104&amp;dst=100010" TargetMode="External"/><Relationship Id="rId33" Type="http://schemas.openxmlformats.org/officeDocument/2006/relationships/hyperlink" Target="https://login.consultant.ru/link/?req=doc&amp;base=RLAW076&amp;n=32632&amp;dst=100046" TargetMode="External"/><Relationship Id="rId38" Type="http://schemas.openxmlformats.org/officeDocument/2006/relationships/hyperlink" Target="https://login.consultant.ru/link/?req=doc&amp;base=RLAW076&amp;n=58267&amp;dst=100010" TargetMode="External"/><Relationship Id="rId46" Type="http://schemas.openxmlformats.org/officeDocument/2006/relationships/hyperlink" Target="https://login.consultant.ru/link/?req=doc&amp;base=RLAW076&amp;n=75204&amp;dst=100011" TargetMode="External"/><Relationship Id="rId59" Type="http://schemas.openxmlformats.org/officeDocument/2006/relationships/hyperlink" Target="https://login.consultant.ru/link/?req=doc&amp;base=LAW&amp;n=466849&amp;dst=104432" TargetMode="External"/><Relationship Id="rId67" Type="http://schemas.openxmlformats.org/officeDocument/2006/relationships/hyperlink" Target="https://login.consultant.ru/link/?req=doc&amp;base=LAW&amp;n=466849&amp;dst=104418" TargetMode="External"/><Relationship Id="rId20" Type="http://schemas.openxmlformats.org/officeDocument/2006/relationships/hyperlink" Target="https://login.consultant.ru/link/?req=doc&amp;base=RLAW076&amp;n=75204&amp;dst=100005" TargetMode="External"/><Relationship Id="rId41" Type="http://schemas.openxmlformats.org/officeDocument/2006/relationships/hyperlink" Target="https://login.consultant.ru/link/?req=doc&amp;base=RLAW076&amp;n=56508&amp;dst=100019" TargetMode="External"/><Relationship Id="rId54" Type="http://schemas.openxmlformats.org/officeDocument/2006/relationships/hyperlink" Target="https://login.consultant.ru/link/?req=doc&amp;base=LAW&amp;n=121087&amp;dst=100142" TargetMode="External"/><Relationship Id="rId62" Type="http://schemas.openxmlformats.org/officeDocument/2006/relationships/hyperlink" Target="https://login.consultant.ru/link/?req=doc&amp;base=LAW&amp;n=466849&amp;dst=105507" TargetMode="External"/><Relationship Id="rId70" Type="http://schemas.openxmlformats.org/officeDocument/2006/relationships/hyperlink" Target="https://login.consultant.ru/link/?req=doc&amp;base=LAW&amp;n=466849&amp;dst=105335" TargetMode="External"/><Relationship Id="rId75" Type="http://schemas.openxmlformats.org/officeDocument/2006/relationships/hyperlink" Target="https://login.consultant.ru/link/?req=doc&amp;base=LAW&amp;n=466849&amp;dst=104310" TargetMode="External"/><Relationship Id="rId83" Type="http://schemas.openxmlformats.org/officeDocument/2006/relationships/hyperlink" Target="https://login.consultant.ru/link/?req=doc&amp;base=LAW&amp;n=480810&amp;dst=3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32632&amp;dst=100044" TargetMode="External"/><Relationship Id="rId15" Type="http://schemas.openxmlformats.org/officeDocument/2006/relationships/hyperlink" Target="https://login.consultant.ru/link/?req=doc&amp;base=RLAW076&amp;n=73023&amp;dst=100009" TargetMode="External"/><Relationship Id="rId23" Type="http://schemas.openxmlformats.org/officeDocument/2006/relationships/hyperlink" Target="https://login.consultant.ru/link/?req=doc&amp;base=RLAW076&amp;n=56104&amp;dst=100008" TargetMode="External"/><Relationship Id="rId28" Type="http://schemas.openxmlformats.org/officeDocument/2006/relationships/hyperlink" Target="https://login.consultant.ru/link/?req=doc&amp;base=RLAW076&amp;n=58267&amp;dst=100008" TargetMode="External"/><Relationship Id="rId36" Type="http://schemas.openxmlformats.org/officeDocument/2006/relationships/hyperlink" Target="https://login.consultant.ru/link/?req=doc&amp;base=RLAW076&amp;n=56509&amp;dst=100013" TargetMode="External"/><Relationship Id="rId49" Type="http://schemas.openxmlformats.org/officeDocument/2006/relationships/hyperlink" Target="https://login.consultant.ru/link/?req=doc&amp;base=RLAW076&amp;n=58267&amp;dst=100013" TargetMode="External"/><Relationship Id="rId57" Type="http://schemas.openxmlformats.org/officeDocument/2006/relationships/hyperlink" Target="https://login.consultant.ru/link/?req=doc&amp;base=LAW&amp;n=466849&amp;dst=105333" TargetMode="External"/><Relationship Id="rId10" Type="http://schemas.openxmlformats.org/officeDocument/2006/relationships/hyperlink" Target="https://login.consultant.ru/link/?req=doc&amp;base=RLAW076&amp;n=55038&amp;dst=100014" TargetMode="External"/><Relationship Id="rId31" Type="http://schemas.openxmlformats.org/officeDocument/2006/relationships/hyperlink" Target="https://login.consultant.ru/link/?req=doc&amp;base=RLAW076&amp;n=70674&amp;dst=100007" TargetMode="External"/><Relationship Id="rId44" Type="http://schemas.openxmlformats.org/officeDocument/2006/relationships/hyperlink" Target="https://login.consultant.ru/link/?req=doc&amp;base=RLAW076&amp;n=56180&amp;dst=100008" TargetMode="External"/><Relationship Id="rId52" Type="http://schemas.openxmlformats.org/officeDocument/2006/relationships/hyperlink" Target="https://login.consultant.ru/link/?req=doc&amp;base=RLAW076&amp;n=75204&amp;dst=100012" TargetMode="External"/><Relationship Id="rId60" Type="http://schemas.openxmlformats.org/officeDocument/2006/relationships/hyperlink" Target="https://login.consultant.ru/link/?req=doc&amp;base=LAW&amp;n=466849&amp;dst=105444" TargetMode="External"/><Relationship Id="rId65" Type="http://schemas.openxmlformats.org/officeDocument/2006/relationships/hyperlink" Target="https://login.consultant.ru/link/?req=doc&amp;base=LAW&amp;n=466849&amp;dst=105395" TargetMode="External"/><Relationship Id="rId73" Type="http://schemas.openxmlformats.org/officeDocument/2006/relationships/hyperlink" Target="https://login.consultant.ru/link/?req=doc&amp;base=LAW&amp;n=466849&amp;dst=105463" TargetMode="External"/><Relationship Id="rId78" Type="http://schemas.openxmlformats.org/officeDocument/2006/relationships/hyperlink" Target="https://login.consultant.ru/link/?req=doc&amp;base=LAW&amp;n=466849&amp;dst=104414" TargetMode="External"/><Relationship Id="rId81" Type="http://schemas.openxmlformats.org/officeDocument/2006/relationships/hyperlink" Target="https://login.consultant.ru/link/?req=doc&amp;base=LAW&amp;n=4668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6270</Words>
  <Characters>35744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Грошева Ольга Владимировна</dc:creator>
  <cp:lastModifiedBy>Грошева Ольга Владимировна</cp:lastModifiedBy>
  <cp:revision>1</cp:revision>
  <dcterms:created xsi:type="dcterms:W3CDTF">2024-08-27T12:13:00Z</dcterms:created>
  <dcterms:modified xsi:type="dcterms:W3CDTF">2024-08-27T12:14:00Z</dcterms:modified>
</cp:coreProperties>
</file>